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2D34D" w14:textId="620B20DB" w:rsidR="000E2C35" w:rsidRDefault="000E2C35" w:rsidP="006A2DCC"/>
    <w:p w14:paraId="1D699A85" w14:textId="77777777" w:rsidR="008E611E" w:rsidRDefault="008E611E" w:rsidP="008E611E">
      <w:pPr>
        <w:rPr>
          <w:rFonts w:ascii="Arial Black" w:hAnsi="Arial Black" w:cs="Arial"/>
          <w:b/>
          <w:color w:val="00A04E"/>
          <w:sz w:val="40"/>
          <w:szCs w:val="40"/>
        </w:rPr>
      </w:pPr>
    </w:p>
    <w:p w14:paraId="7643F3D0" w14:textId="518BCDC7" w:rsidR="008E611E" w:rsidRPr="008E611E" w:rsidRDefault="008E611E" w:rsidP="008E611E">
      <w:pPr>
        <w:rPr>
          <w:color w:val="00A04E"/>
        </w:rPr>
      </w:pPr>
      <w:r w:rsidRPr="008E611E">
        <w:rPr>
          <w:rFonts w:ascii="Arial Black" w:hAnsi="Arial Black" w:cs="Arial"/>
          <w:b/>
          <w:color w:val="00A04E"/>
          <w:sz w:val="40"/>
          <w:szCs w:val="40"/>
        </w:rPr>
        <w:t>Redundancy and Early Release</w:t>
      </w:r>
      <w:r w:rsidR="00A6762A">
        <w:rPr>
          <w:rFonts w:ascii="Arial Black" w:hAnsi="Arial Black" w:cs="Arial"/>
          <w:b/>
          <w:color w:val="00A04E"/>
          <w:sz w:val="40"/>
          <w:szCs w:val="40"/>
        </w:rPr>
        <w:t xml:space="preserve"> Procedure</w:t>
      </w:r>
    </w:p>
    <w:p w14:paraId="25DBE19D" w14:textId="77777777" w:rsidR="003E2C80" w:rsidRDefault="003E2C80" w:rsidP="003E2C80">
      <w:pPr>
        <w:pStyle w:val="SubHead"/>
        <w:rPr>
          <w:rFonts w:ascii="Arial" w:hAnsi="Arial" w:cs="Arial"/>
          <w:bCs/>
          <w:sz w:val="24"/>
        </w:rPr>
      </w:pPr>
    </w:p>
    <w:tbl>
      <w:tblPr>
        <w:tblW w:w="0" w:type="auto"/>
        <w:tblInd w:w="-10" w:type="dxa"/>
        <w:tblCellMar>
          <w:left w:w="0" w:type="dxa"/>
          <w:right w:w="0" w:type="dxa"/>
        </w:tblCellMar>
        <w:tblLook w:val="04A0" w:firstRow="1" w:lastRow="0" w:firstColumn="1" w:lastColumn="0" w:noHBand="0" w:noVBand="1"/>
      </w:tblPr>
      <w:tblGrid>
        <w:gridCol w:w="2977"/>
        <w:gridCol w:w="3667"/>
        <w:gridCol w:w="3126"/>
      </w:tblGrid>
      <w:tr w:rsidR="008E611E" w14:paraId="7FB0BDA1" w14:textId="77777777" w:rsidTr="00E33EF4">
        <w:tc>
          <w:tcPr>
            <w:tcW w:w="2977" w:type="dxa"/>
            <w:tcBorders>
              <w:top w:val="single" w:sz="8" w:space="0" w:color="auto"/>
              <w:left w:val="single" w:sz="8" w:space="0" w:color="auto"/>
              <w:bottom w:val="single" w:sz="4" w:space="0" w:color="auto"/>
              <w:right w:val="single" w:sz="8" w:space="0" w:color="auto"/>
            </w:tcBorders>
            <w:shd w:val="clear" w:color="auto" w:fill="00A04E"/>
            <w:tcMar>
              <w:top w:w="0" w:type="dxa"/>
              <w:left w:w="108" w:type="dxa"/>
              <w:bottom w:w="0" w:type="dxa"/>
              <w:right w:w="108" w:type="dxa"/>
            </w:tcMar>
            <w:hideMark/>
          </w:tcPr>
          <w:p w14:paraId="52A6FAD8" w14:textId="77777777" w:rsidR="008E611E" w:rsidRPr="00594D2D" w:rsidRDefault="008E611E" w:rsidP="00E33EF4">
            <w:pPr>
              <w:pStyle w:val="StyleBackground1CenteredLinespacingMultiple115li"/>
              <w:rPr>
                <w:rFonts w:eastAsiaTheme="minorHAnsi"/>
                <w:sz w:val="24"/>
                <w:lang w:eastAsia="en-US"/>
              </w:rPr>
            </w:pPr>
            <w:r w:rsidRPr="00594D2D">
              <w:t>Version Control</w:t>
            </w:r>
          </w:p>
        </w:tc>
        <w:tc>
          <w:tcPr>
            <w:tcW w:w="3667" w:type="dxa"/>
            <w:tcBorders>
              <w:top w:val="single" w:sz="8" w:space="0" w:color="auto"/>
              <w:left w:val="nil"/>
              <w:bottom w:val="single" w:sz="4" w:space="0" w:color="auto"/>
              <w:right w:val="single" w:sz="8" w:space="0" w:color="auto"/>
            </w:tcBorders>
            <w:shd w:val="clear" w:color="auto" w:fill="00A04E"/>
            <w:tcMar>
              <w:top w:w="0" w:type="dxa"/>
              <w:left w:w="108" w:type="dxa"/>
              <w:bottom w:w="0" w:type="dxa"/>
              <w:right w:w="108" w:type="dxa"/>
            </w:tcMar>
            <w:hideMark/>
          </w:tcPr>
          <w:p w14:paraId="6AF22488" w14:textId="77777777" w:rsidR="008E611E" w:rsidRPr="00594D2D" w:rsidRDefault="008E611E" w:rsidP="00E33EF4">
            <w:pPr>
              <w:pStyle w:val="StyleBackground1CenteredLinespacingMultiple115li"/>
              <w:rPr>
                <w:rFonts w:eastAsiaTheme="minorHAnsi"/>
                <w:sz w:val="24"/>
                <w:lang w:eastAsia="en-US"/>
              </w:rPr>
            </w:pPr>
            <w:r w:rsidRPr="00594D2D">
              <w:t>Changes Made</w:t>
            </w:r>
          </w:p>
        </w:tc>
        <w:tc>
          <w:tcPr>
            <w:tcW w:w="3126" w:type="dxa"/>
            <w:tcBorders>
              <w:top w:val="single" w:sz="8" w:space="0" w:color="auto"/>
              <w:left w:val="nil"/>
              <w:bottom w:val="single" w:sz="4" w:space="0" w:color="auto"/>
              <w:right w:val="single" w:sz="8" w:space="0" w:color="auto"/>
            </w:tcBorders>
            <w:shd w:val="clear" w:color="auto" w:fill="00A04E"/>
            <w:tcMar>
              <w:top w:w="0" w:type="dxa"/>
              <w:left w:w="108" w:type="dxa"/>
              <w:bottom w:w="0" w:type="dxa"/>
              <w:right w:w="108" w:type="dxa"/>
            </w:tcMar>
            <w:hideMark/>
          </w:tcPr>
          <w:p w14:paraId="66705D1B" w14:textId="77777777" w:rsidR="008E611E" w:rsidRPr="00594D2D" w:rsidRDefault="008E611E" w:rsidP="00E33EF4">
            <w:pPr>
              <w:pStyle w:val="StyleBackground1CenteredLinespacingMultiple115li"/>
              <w:rPr>
                <w:rFonts w:eastAsiaTheme="minorHAnsi"/>
                <w:sz w:val="24"/>
                <w:lang w:eastAsia="en-US"/>
              </w:rPr>
            </w:pPr>
            <w:r w:rsidRPr="00594D2D">
              <w:t>Author</w:t>
            </w:r>
          </w:p>
        </w:tc>
      </w:tr>
      <w:tr w:rsidR="008E611E" w:rsidRPr="00440B9D" w14:paraId="37CCC3CD" w14:textId="77777777" w:rsidTr="00E33EF4">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67CE1D" w14:textId="77777777" w:rsidR="008E611E" w:rsidRDefault="008E611E" w:rsidP="00E33EF4">
            <w:pPr>
              <w:pStyle w:val="StyleCenteredLinespacingMultiple115li"/>
              <w:rPr>
                <w:rFonts w:eastAsiaTheme="minorHAnsi"/>
                <w:sz w:val="24"/>
                <w:lang w:eastAsia="en-US"/>
              </w:rPr>
            </w:pPr>
            <w:r>
              <w:t>Version 1 – April 2023</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5AF57E" w14:textId="77777777" w:rsidR="008E611E" w:rsidRPr="00440B9D" w:rsidRDefault="008E611E" w:rsidP="00E33EF4">
            <w:pPr>
              <w:pStyle w:val="StyleCenteredLinespacingMultiple115li"/>
              <w:rPr>
                <w:rFonts w:eastAsiaTheme="minorHAnsi"/>
                <w:lang w:eastAsia="en-US"/>
              </w:rPr>
            </w:pPr>
          </w:p>
        </w:tc>
        <w:tc>
          <w:tcPr>
            <w:tcW w:w="3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88BD23" w14:textId="0958CED5" w:rsidR="008E611E" w:rsidRPr="00534139" w:rsidRDefault="008E611E" w:rsidP="00E33EF4">
            <w:pPr>
              <w:pStyle w:val="StyleCenteredLinespacingMultiple115li"/>
              <w:rPr>
                <w:rFonts w:eastAsiaTheme="minorHAnsi"/>
              </w:rPr>
            </w:pPr>
            <w:r>
              <w:rPr>
                <w:rFonts w:eastAsiaTheme="minorHAnsi"/>
              </w:rPr>
              <w:t>HR</w:t>
            </w:r>
          </w:p>
        </w:tc>
      </w:tr>
    </w:tbl>
    <w:p w14:paraId="7F6B03B8" w14:textId="77777777" w:rsidR="003E2C80" w:rsidRDefault="003E2C80" w:rsidP="003E2C80">
      <w:pPr>
        <w:pStyle w:val="SubHead"/>
        <w:rPr>
          <w:rFonts w:ascii="Arial" w:hAnsi="Arial" w:cs="Arial"/>
          <w:bCs/>
          <w:sz w:val="24"/>
        </w:rPr>
      </w:pPr>
    </w:p>
    <w:p w14:paraId="477AB92E" w14:textId="77777777" w:rsidR="003E2C80" w:rsidRPr="008E611E" w:rsidRDefault="001D2FE1" w:rsidP="003E2C80">
      <w:pPr>
        <w:pStyle w:val="SubHead"/>
        <w:rPr>
          <w:rFonts w:ascii="Arial Black" w:hAnsi="Arial Black" w:cs="Arial"/>
          <w:b w:val="0"/>
          <w:bCs/>
          <w:color w:val="00A04E"/>
          <w:szCs w:val="28"/>
        </w:rPr>
      </w:pPr>
      <w:r w:rsidRPr="008E611E">
        <w:rPr>
          <w:rFonts w:ascii="Arial Black" w:hAnsi="Arial Black" w:cs="Arial"/>
          <w:b w:val="0"/>
          <w:bCs/>
          <w:color w:val="00A04E"/>
          <w:szCs w:val="28"/>
        </w:rPr>
        <w:t>Introduction</w:t>
      </w:r>
    </w:p>
    <w:p w14:paraId="4A1F05FB" w14:textId="77777777" w:rsidR="003E2C80" w:rsidRPr="00C60A17" w:rsidRDefault="003E2C80" w:rsidP="003E2C80">
      <w:pPr>
        <w:pStyle w:val="SubHead"/>
        <w:rPr>
          <w:rFonts w:ascii="Arial" w:hAnsi="Arial" w:cs="Arial"/>
          <w:bCs/>
          <w:sz w:val="24"/>
          <w:szCs w:val="24"/>
        </w:rPr>
      </w:pPr>
    </w:p>
    <w:p w14:paraId="23355A15" w14:textId="351CF0B5" w:rsidR="001D2FE1" w:rsidRPr="001D2FE1" w:rsidRDefault="001D2FE1" w:rsidP="001D2FE1">
      <w:pPr>
        <w:pStyle w:val="Default"/>
        <w:rPr>
          <w:bCs/>
        </w:rPr>
      </w:pPr>
      <w:r w:rsidRPr="001D2FE1">
        <w:rPr>
          <w:bCs/>
        </w:rPr>
        <w:t xml:space="preserve">This procedure applies in situations where </w:t>
      </w:r>
      <w:r w:rsidR="008E611E">
        <w:rPr>
          <w:bCs/>
        </w:rPr>
        <w:t>Cumberland</w:t>
      </w:r>
      <w:r w:rsidRPr="001D2FE1">
        <w:rPr>
          <w:bCs/>
        </w:rPr>
        <w:t xml:space="preserve"> Council finds it necessary to make structural or organisational changes affecting either an individual or a group of employees.  It should be read in conjunction with the Managing </w:t>
      </w:r>
      <w:r w:rsidR="00B54FF6">
        <w:rPr>
          <w:bCs/>
        </w:rPr>
        <w:t>Change</w:t>
      </w:r>
      <w:r w:rsidRPr="001D2FE1">
        <w:rPr>
          <w:bCs/>
        </w:rPr>
        <w:t xml:space="preserve"> and the Redundancy and Early Release Policy.</w:t>
      </w:r>
    </w:p>
    <w:p w14:paraId="50CDA0AF" w14:textId="77777777" w:rsidR="001D2FE1" w:rsidRPr="001D2FE1" w:rsidRDefault="001D2FE1" w:rsidP="001D2FE1">
      <w:pPr>
        <w:pStyle w:val="Default"/>
        <w:rPr>
          <w:bCs/>
        </w:rPr>
      </w:pPr>
    </w:p>
    <w:p w14:paraId="7B9A373B" w14:textId="77777777" w:rsidR="001D2FE1" w:rsidRPr="001D2FE1" w:rsidRDefault="001D2FE1" w:rsidP="001D2FE1">
      <w:pPr>
        <w:pStyle w:val="Default"/>
        <w:rPr>
          <w:bCs/>
        </w:rPr>
      </w:pPr>
      <w:r w:rsidRPr="001D2FE1">
        <w:rPr>
          <w:bCs/>
        </w:rPr>
        <w:t>The procedure is intended to support managers and employees through the relevant schemes and to ensure that they are dealt with in a fair and consistent way.</w:t>
      </w:r>
    </w:p>
    <w:p w14:paraId="6645D495" w14:textId="77777777" w:rsidR="001D2FE1" w:rsidRPr="001D2FE1" w:rsidRDefault="001D2FE1" w:rsidP="001D2FE1">
      <w:pPr>
        <w:pStyle w:val="Default"/>
        <w:rPr>
          <w:bCs/>
        </w:rPr>
      </w:pPr>
    </w:p>
    <w:p w14:paraId="1FF9459A" w14:textId="7B90E093" w:rsidR="001D2FE1" w:rsidRPr="001D2FE1" w:rsidRDefault="001D2FE1" w:rsidP="001D2FE1">
      <w:pPr>
        <w:pStyle w:val="Default"/>
        <w:rPr>
          <w:bCs/>
        </w:rPr>
      </w:pPr>
      <w:r w:rsidRPr="001D2FE1">
        <w:rPr>
          <w:bCs/>
        </w:rPr>
        <w:t xml:space="preserve">A summary table of the above schemes, the eligibility criteria and potential benefits is available </w:t>
      </w:r>
      <w:r w:rsidR="00B54FF6">
        <w:t>in the Redundancy and Early Release Guidance.</w:t>
      </w:r>
      <w:r w:rsidRPr="008E611E">
        <w:rPr>
          <w:bCs/>
          <w:color w:val="auto"/>
        </w:rPr>
        <w:t xml:space="preserve">  </w:t>
      </w:r>
      <w:r w:rsidRPr="001D2FE1">
        <w:rPr>
          <w:bCs/>
        </w:rPr>
        <w:t>These schemes may give employees access to pension benefits and/or severance payments depending on the individual circumstances of the release.</w:t>
      </w:r>
    </w:p>
    <w:p w14:paraId="38EFE6E2" w14:textId="77777777" w:rsidR="001D2FE1" w:rsidRPr="001D2FE1" w:rsidRDefault="001D2FE1" w:rsidP="001D2FE1">
      <w:pPr>
        <w:pStyle w:val="Default"/>
        <w:rPr>
          <w:bCs/>
        </w:rPr>
      </w:pPr>
    </w:p>
    <w:p w14:paraId="66793FF2" w14:textId="5B0AE0C1" w:rsidR="001D2FE1" w:rsidRPr="001D2FE1" w:rsidRDefault="001D2FE1" w:rsidP="001D2FE1">
      <w:pPr>
        <w:pStyle w:val="Default"/>
      </w:pPr>
      <w:r w:rsidRPr="001D2FE1">
        <w:t xml:space="preserve">It is recommended by the Director of Children’s Services that this procedure is adopted by schools.  Where adopted by a school, for “Director” read “Headteacher/Chair of Governors” and for </w:t>
      </w:r>
      <w:r w:rsidR="00390D9E">
        <w:t>HR/OD</w:t>
      </w:r>
      <w:r w:rsidRPr="001D2FE1">
        <w:t xml:space="preserve"> read HR provider. </w:t>
      </w:r>
    </w:p>
    <w:p w14:paraId="54970A91" w14:textId="77777777" w:rsidR="003E2C80" w:rsidRDefault="003E2C80" w:rsidP="003E2C80">
      <w:pPr>
        <w:ind w:left="709"/>
        <w:rPr>
          <w:rFonts w:cs="Arial"/>
          <w:sz w:val="22"/>
          <w:szCs w:val="22"/>
        </w:rPr>
      </w:pPr>
    </w:p>
    <w:p w14:paraId="417D4CD8" w14:textId="77777777" w:rsidR="003E2C80" w:rsidRPr="00D576BD" w:rsidRDefault="003E2C80" w:rsidP="003E2C80">
      <w:pPr>
        <w:ind w:left="709"/>
        <w:rPr>
          <w:rFonts w:cs="Arial"/>
          <w:sz w:val="22"/>
          <w:szCs w:val="22"/>
        </w:rPr>
      </w:pPr>
    </w:p>
    <w:p w14:paraId="7EF9D115" w14:textId="77777777" w:rsidR="003E2C80" w:rsidRPr="008E611E" w:rsidRDefault="00B54FF6" w:rsidP="00D262B0">
      <w:pPr>
        <w:rPr>
          <w:rFonts w:ascii="Arial Black" w:hAnsi="Arial Black" w:cs="Arial"/>
          <w:color w:val="00A04E"/>
          <w:sz w:val="28"/>
          <w:szCs w:val="28"/>
        </w:rPr>
      </w:pPr>
      <w:hyperlink r:id="rId7" w:tgtFrame="_new" w:tooltip="View this document (eLibrary ref #52402)" w:history="1">
        <w:r w:rsidR="001D2FE1" w:rsidRPr="008E611E">
          <w:rPr>
            <w:rStyle w:val="Hyperlink"/>
            <w:rFonts w:ascii="Arial Black" w:hAnsi="Arial Black" w:cs="Arial"/>
            <w:color w:val="00A04E"/>
            <w:sz w:val="28"/>
            <w:szCs w:val="28"/>
          </w:rPr>
          <w:t>Process</w:t>
        </w:r>
      </w:hyperlink>
    </w:p>
    <w:p w14:paraId="50D711EE" w14:textId="77777777" w:rsidR="003E2C80" w:rsidRPr="00D576BD" w:rsidRDefault="003E2C80" w:rsidP="003E2C80">
      <w:pPr>
        <w:ind w:left="709"/>
        <w:rPr>
          <w:rFonts w:cs="Arial"/>
          <w:iCs/>
          <w:sz w:val="22"/>
          <w:szCs w:val="22"/>
        </w:rPr>
      </w:pPr>
    </w:p>
    <w:p w14:paraId="65D7C8AD" w14:textId="77777777" w:rsidR="001D2FE1" w:rsidRPr="00D262B0" w:rsidRDefault="001D2FE1" w:rsidP="001D2FE1">
      <w:pPr>
        <w:pStyle w:val="Default"/>
        <w:numPr>
          <w:ilvl w:val="0"/>
          <w:numId w:val="13"/>
        </w:numPr>
        <w:ind w:left="709" w:hanging="709"/>
        <w:rPr>
          <w:bCs/>
        </w:rPr>
      </w:pPr>
      <w:r w:rsidRPr="00D262B0">
        <w:rPr>
          <w:bCs/>
        </w:rPr>
        <w:t>The first stage in the process is to identify which scheme is to be applied:</w:t>
      </w:r>
    </w:p>
    <w:p w14:paraId="223A804C" w14:textId="77777777" w:rsidR="001D2FE1" w:rsidRPr="00D262B0" w:rsidRDefault="001D2FE1" w:rsidP="001D2FE1">
      <w:pPr>
        <w:pStyle w:val="Default"/>
        <w:ind w:left="709" w:hanging="709"/>
        <w:rPr>
          <w:bCs/>
        </w:rPr>
      </w:pPr>
    </w:p>
    <w:p w14:paraId="3958A938" w14:textId="77777777" w:rsidR="001D2FE1" w:rsidRPr="00D262B0" w:rsidRDefault="001D2FE1" w:rsidP="001D2FE1">
      <w:pPr>
        <w:pStyle w:val="Default"/>
        <w:numPr>
          <w:ilvl w:val="0"/>
          <w:numId w:val="12"/>
        </w:numPr>
        <w:ind w:left="709" w:hanging="709"/>
        <w:rPr>
          <w:bCs/>
        </w:rPr>
      </w:pPr>
      <w:r w:rsidRPr="00D262B0">
        <w:rPr>
          <w:bCs/>
        </w:rPr>
        <w:t>Voluntary Redundancy</w:t>
      </w:r>
    </w:p>
    <w:p w14:paraId="1960995F" w14:textId="77777777" w:rsidR="001D2FE1" w:rsidRPr="00D262B0" w:rsidRDefault="001D2FE1" w:rsidP="001D2FE1">
      <w:pPr>
        <w:pStyle w:val="Default"/>
        <w:numPr>
          <w:ilvl w:val="0"/>
          <w:numId w:val="12"/>
        </w:numPr>
        <w:ind w:left="709" w:hanging="709"/>
        <w:rPr>
          <w:bCs/>
        </w:rPr>
      </w:pPr>
      <w:r w:rsidRPr="00D262B0">
        <w:rPr>
          <w:bCs/>
        </w:rPr>
        <w:t>Early Retirement in the interest of efficiency/Rule of 85</w:t>
      </w:r>
    </w:p>
    <w:p w14:paraId="29E884B0" w14:textId="77777777" w:rsidR="001D2FE1" w:rsidRPr="00D262B0" w:rsidRDefault="001D2FE1" w:rsidP="001D2FE1">
      <w:pPr>
        <w:pStyle w:val="Default"/>
        <w:numPr>
          <w:ilvl w:val="0"/>
          <w:numId w:val="12"/>
        </w:numPr>
        <w:ind w:left="709" w:hanging="709"/>
        <w:rPr>
          <w:bCs/>
        </w:rPr>
      </w:pPr>
      <w:r w:rsidRPr="00D262B0">
        <w:rPr>
          <w:bCs/>
        </w:rPr>
        <w:t>Compulsory Redundancy</w:t>
      </w:r>
    </w:p>
    <w:p w14:paraId="58373019" w14:textId="77777777" w:rsidR="001D2FE1" w:rsidRPr="00D262B0" w:rsidRDefault="001D2FE1" w:rsidP="001D2FE1">
      <w:pPr>
        <w:pStyle w:val="Default"/>
        <w:ind w:left="709" w:hanging="709"/>
        <w:rPr>
          <w:bCs/>
        </w:rPr>
      </w:pPr>
    </w:p>
    <w:p w14:paraId="583D18F4" w14:textId="77777777" w:rsidR="001D2FE1" w:rsidRPr="00D262B0" w:rsidRDefault="001D2FE1" w:rsidP="001D2FE1">
      <w:pPr>
        <w:ind w:left="709"/>
        <w:rPr>
          <w:bCs/>
          <w:sz w:val="24"/>
        </w:rPr>
      </w:pPr>
      <w:r w:rsidRPr="00D262B0">
        <w:rPr>
          <w:rFonts w:cs="Arial"/>
          <w:sz w:val="24"/>
        </w:rPr>
        <w:t xml:space="preserve">Voluntary Redundancy, Early Retirement in the Interest of the Efficiency of the Service, and Early Retirement  - Rule of 85 are all Schemes by which employees who are adversely affected (in contractual terms) by change and who would wish to leave can be released from the employment of the Council.  Compulsory Redundancy should only apply where the numbers of posts are definitely being reduced or where </w:t>
      </w:r>
      <w:r w:rsidRPr="00D262B0">
        <w:rPr>
          <w:rFonts w:cs="Arial"/>
          <w:bCs/>
          <w:sz w:val="24"/>
        </w:rPr>
        <w:t xml:space="preserve">all other avenues (outlined above) have been fully explored.  </w:t>
      </w:r>
    </w:p>
    <w:p w14:paraId="3AF33BBB" w14:textId="77777777" w:rsidR="001D2FE1" w:rsidRPr="00D262B0" w:rsidRDefault="001D2FE1" w:rsidP="001D2FE1">
      <w:pPr>
        <w:pStyle w:val="Default"/>
        <w:ind w:left="709" w:hanging="709"/>
        <w:rPr>
          <w:bCs/>
        </w:rPr>
      </w:pPr>
    </w:p>
    <w:p w14:paraId="20474EC6" w14:textId="77777777" w:rsidR="001D2FE1" w:rsidRPr="00D262B0" w:rsidRDefault="001D2FE1" w:rsidP="001D2FE1">
      <w:pPr>
        <w:pStyle w:val="Default"/>
        <w:numPr>
          <w:ilvl w:val="0"/>
          <w:numId w:val="13"/>
        </w:numPr>
        <w:ind w:left="709" w:hanging="709"/>
      </w:pPr>
      <w:r w:rsidRPr="00D262B0">
        <w:rPr>
          <w:bCs/>
        </w:rPr>
        <w:t xml:space="preserve">The process to be followed will be determined according to the details of the scheme.  </w:t>
      </w:r>
    </w:p>
    <w:p w14:paraId="6AA5D399" w14:textId="77777777" w:rsidR="001D2FE1" w:rsidRPr="00D262B0" w:rsidRDefault="001D2FE1" w:rsidP="001D2FE1">
      <w:pPr>
        <w:pStyle w:val="Default"/>
        <w:ind w:left="360"/>
      </w:pPr>
    </w:p>
    <w:p w14:paraId="76B39455" w14:textId="77777777" w:rsidR="001D2FE1" w:rsidRPr="00D262B0" w:rsidRDefault="001D2FE1" w:rsidP="001D2FE1">
      <w:pPr>
        <w:pStyle w:val="Default"/>
        <w:numPr>
          <w:ilvl w:val="0"/>
          <w:numId w:val="13"/>
        </w:numPr>
        <w:ind w:left="709" w:hanging="709"/>
      </w:pPr>
      <w:r w:rsidRPr="00D262B0">
        <w:t>Before any application for early retirement or voluntary redundancy is approved, the full additional estimated cost of the termination must be shown to be recoverable within three years of the employee’s termination date.</w:t>
      </w:r>
    </w:p>
    <w:p w14:paraId="624E7577" w14:textId="77777777" w:rsidR="001D2FE1" w:rsidRPr="00D262B0" w:rsidRDefault="001D2FE1" w:rsidP="001D2FE1">
      <w:pPr>
        <w:pStyle w:val="Default"/>
        <w:ind w:left="709" w:hanging="709"/>
      </w:pPr>
    </w:p>
    <w:p w14:paraId="76FD4858" w14:textId="77777777" w:rsidR="001D2FE1" w:rsidRPr="00D262B0" w:rsidRDefault="001D2FE1" w:rsidP="001D2FE1">
      <w:pPr>
        <w:pStyle w:val="Default"/>
        <w:numPr>
          <w:ilvl w:val="0"/>
          <w:numId w:val="13"/>
        </w:numPr>
        <w:ind w:left="709" w:hanging="709"/>
      </w:pPr>
      <w:r w:rsidRPr="00D262B0">
        <w:lastRenderedPageBreak/>
        <w:t>Managers must not enter into any commitment on behalf of the Council in informal discussions with employees about the possibility of early retirement/ voluntary redundancy.</w:t>
      </w:r>
    </w:p>
    <w:p w14:paraId="6DCD4A4F" w14:textId="77777777" w:rsidR="001D2FE1" w:rsidRPr="00D262B0" w:rsidRDefault="001D2FE1" w:rsidP="001D2FE1">
      <w:pPr>
        <w:pStyle w:val="ListParagraph"/>
        <w:ind w:left="709" w:hanging="709"/>
        <w:rPr>
          <w:sz w:val="24"/>
        </w:rPr>
      </w:pPr>
    </w:p>
    <w:p w14:paraId="77A899BA" w14:textId="173D5316" w:rsidR="001D2FE1" w:rsidRPr="00D262B0" w:rsidRDefault="001D2FE1" w:rsidP="001D2FE1">
      <w:pPr>
        <w:pStyle w:val="Default"/>
        <w:numPr>
          <w:ilvl w:val="0"/>
          <w:numId w:val="13"/>
        </w:numPr>
        <w:ind w:left="709" w:hanging="709"/>
      </w:pPr>
      <w:r w:rsidRPr="00D262B0">
        <w:t xml:space="preserve">The Director of </w:t>
      </w:r>
      <w:r w:rsidR="00390D9E">
        <w:t>HR/OD</w:t>
      </w:r>
      <w:r w:rsidRPr="00D262B0">
        <w:t xml:space="preserve"> will make the final decision on any recommendations for early retirement or voluntary redundancy made to them by the relevant Director.</w:t>
      </w:r>
    </w:p>
    <w:p w14:paraId="1A1E7D78" w14:textId="77777777" w:rsidR="001D2FE1" w:rsidRPr="00CA1C14" w:rsidRDefault="001D2FE1" w:rsidP="001D2FE1">
      <w:pPr>
        <w:pStyle w:val="Default"/>
        <w:ind w:left="709" w:hanging="709"/>
        <w:rPr>
          <w:sz w:val="22"/>
          <w:szCs w:val="22"/>
        </w:rPr>
      </w:pPr>
    </w:p>
    <w:p w14:paraId="1EC012AD" w14:textId="41FE4B6C" w:rsidR="001D2FE1" w:rsidRPr="00D262B0" w:rsidRDefault="001D2FE1" w:rsidP="001D2FE1">
      <w:pPr>
        <w:pStyle w:val="Default"/>
        <w:numPr>
          <w:ilvl w:val="0"/>
          <w:numId w:val="13"/>
        </w:numPr>
        <w:ind w:left="709" w:hanging="709"/>
      </w:pPr>
      <w:r w:rsidRPr="00D262B0">
        <w:t xml:space="preserve">In the event that the costs of a proposed early retirement or voluntary redundancy cannot be met from the appropriate cost </w:t>
      </w:r>
      <w:proofErr w:type="spellStart"/>
      <w:r w:rsidRPr="00D262B0">
        <w:t>centre</w:t>
      </w:r>
      <w:proofErr w:type="spellEnd"/>
      <w:r w:rsidRPr="00D262B0">
        <w:t xml:space="preserve">(s), or cannot be met from reduced salary costs without an unacceptable effect on the delivery of the service, the employee’s respective Director, or Assistant Director may (with support from the Council’s Section 151 Officer), if it is considered that the early retirement or voluntary redundancy, is in the best interests of the Council as a whole, request that Corporate Management Team make additional finance available to help fund the early retirement/ voluntary redundancy. </w:t>
      </w:r>
    </w:p>
    <w:p w14:paraId="49994586" w14:textId="77777777" w:rsidR="001D2FE1" w:rsidRPr="00D262B0" w:rsidRDefault="001D2FE1" w:rsidP="001D2FE1">
      <w:pPr>
        <w:pStyle w:val="ListParagraph"/>
        <w:ind w:left="709" w:hanging="709"/>
        <w:rPr>
          <w:sz w:val="24"/>
        </w:rPr>
      </w:pPr>
    </w:p>
    <w:p w14:paraId="180CF4E2" w14:textId="77777777" w:rsidR="001D2FE1" w:rsidRPr="00D262B0" w:rsidRDefault="001D2FE1" w:rsidP="001D2FE1">
      <w:pPr>
        <w:pStyle w:val="Default"/>
        <w:numPr>
          <w:ilvl w:val="0"/>
          <w:numId w:val="13"/>
        </w:numPr>
        <w:ind w:left="709" w:hanging="709"/>
      </w:pPr>
      <w:r w:rsidRPr="00D262B0">
        <w:t xml:space="preserve">Certain termination payments may not be subject to tax if, in aggregate, they do not exceed £30,000. The taxable status of all termination payments will be determined by the Corporate Director of Resources in accordance with Inland Revenue guidelines, on a case-by-case basis. </w:t>
      </w:r>
    </w:p>
    <w:p w14:paraId="441B355A" w14:textId="77777777" w:rsidR="001D2FE1" w:rsidRPr="00D262B0" w:rsidRDefault="001D2FE1" w:rsidP="001D2FE1">
      <w:pPr>
        <w:pStyle w:val="Default"/>
        <w:ind w:left="709" w:hanging="709"/>
      </w:pPr>
    </w:p>
    <w:p w14:paraId="62DAA0D3" w14:textId="36028D6D" w:rsidR="001D2FE1" w:rsidRPr="00D262B0" w:rsidRDefault="001D2FE1" w:rsidP="001D2FE1">
      <w:pPr>
        <w:pStyle w:val="Default"/>
        <w:numPr>
          <w:ilvl w:val="0"/>
          <w:numId w:val="13"/>
        </w:numPr>
        <w:ind w:left="709" w:hanging="709"/>
      </w:pPr>
      <w:r w:rsidRPr="00D262B0">
        <w:t xml:space="preserve">Where the need to reduce employee numbers has been identified, the Director of </w:t>
      </w:r>
      <w:r w:rsidR="00390D9E">
        <w:t>HR/OD</w:t>
      </w:r>
      <w:r w:rsidRPr="00D262B0">
        <w:t xml:space="preserve"> may seek volunteers for early retirement and/or voluntary redundancy. </w:t>
      </w:r>
    </w:p>
    <w:p w14:paraId="7858A467" w14:textId="77777777" w:rsidR="001D2FE1" w:rsidRPr="00D262B0" w:rsidRDefault="001D2FE1" w:rsidP="001D2FE1">
      <w:pPr>
        <w:pStyle w:val="ListParagraph"/>
        <w:rPr>
          <w:sz w:val="24"/>
        </w:rPr>
      </w:pPr>
    </w:p>
    <w:p w14:paraId="7BA7F6E1" w14:textId="77777777" w:rsidR="001D2FE1" w:rsidRPr="00D262B0" w:rsidRDefault="001D2FE1" w:rsidP="00D262B0">
      <w:pPr>
        <w:ind w:left="709" w:hanging="709"/>
        <w:rPr>
          <w:rFonts w:cs="Arial"/>
          <w:b/>
          <w:bCs/>
          <w:sz w:val="24"/>
        </w:rPr>
      </w:pPr>
      <w:r w:rsidRPr="00D262B0">
        <w:rPr>
          <w:rFonts w:cs="Arial"/>
          <w:b/>
          <w:bCs/>
          <w:sz w:val="24"/>
        </w:rPr>
        <w:t>Redundancy and early release procedure – Responsibilities</w:t>
      </w:r>
    </w:p>
    <w:p w14:paraId="75B7127E" w14:textId="77777777" w:rsidR="001D2FE1" w:rsidRPr="00D262B0" w:rsidRDefault="001D2FE1" w:rsidP="001D2FE1">
      <w:pPr>
        <w:rPr>
          <w:rFonts w:cs="Arial"/>
          <w:b/>
          <w:bCs/>
          <w:sz w:val="24"/>
        </w:rPr>
      </w:pPr>
    </w:p>
    <w:p w14:paraId="0B4D5640" w14:textId="7E662B51" w:rsidR="001D2FE1" w:rsidRPr="00D262B0" w:rsidRDefault="001D2FE1" w:rsidP="00D262B0">
      <w:pPr>
        <w:ind w:left="709" w:hanging="709"/>
        <w:rPr>
          <w:rFonts w:cs="Arial"/>
          <w:bCs/>
          <w:sz w:val="24"/>
        </w:rPr>
      </w:pPr>
      <w:r w:rsidRPr="00D262B0">
        <w:rPr>
          <w:rFonts w:cs="Arial"/>
          <w:bCs/>
          <w:sz w:val="24"/>
        </w:rPr>
        <w:t>Directors (in conjunction with line Manager as necessary) are expected to:</w:t>
      </w:r>
    </w:p>
    <w:p w14:paraId="30F28D13" w14:textId="77777777" w:rsidR="001D2FE1" w:rsidRPr="00D262B0" w:rsidRDefault="001D2FE1" w:rsidP="001D2FE1">
      <w:pPr>
        <w:rPr>
          <w:rFonts w:cs="Arial"/>
          <w:bCs/>
          <w:sz w:val="24"/>
        </w:rPr>
      </w:pPr>
    </w:p>
    <w:p w14:paraId="641AD1BD" w14:textId="05175FC5" w:rsidR="001D2FE1" w:rsidRPr="00D262B0" w:rsidRDefault="001D2FE1" w:rsidP="00D262B0">
      <w:pPr>
        <w:numPr>
          <w:ilvl w:val="0"/>
          <w:numId w:val="14"/>
        </w:numPr>
        <w:spacing w:line="240" w:lineRule="auto"/>
        <w:ind w:hanging="720"/>
        <w:rPr>
          <w:rFonts w:cs="Arial"/>
          <w:bCs/>
          <w:sz w:val="24"/>
        </w:rPr>
      </w:pPr>
      <w:r w:rsidRPr="00D262B0">
        <w:rPr>
          <w:rFonts w:cs="Arial"/>
          <w:bCs/>
          <w:sz w:val="24"/>
        </w:rPr>
        <w:t xml:space="preserve">Provide to the Director of </w:t>
      </w:r>
      <w:r w:rsidR="00390D9E">
        <w:rPr>
          <w:rFonts w:cs="Arial"/>
          <w:bCs/>
          <w:sz w:val="24"/>
        </w:rPr>
        <w:t>HR/OD</w:t>
      </w:r>
      <w:r w:rsidRPr="00D262B0">
        <w:rPr>
          <w:rFonts w:cs="Arial"/>
          <w:bCs/>
          <w:sz w:val="24"/>
        </w:rPr>
        <w:t>, a detailed report outlining the cost and service implications to consider when determining an early retirement or voluntary redundancy application.</w:t>
      </w:r>
    </w:p>
    <w:p w14:paraId="73ED3692" w14:textId="6CC1B36C" w:rsidR="001D2FE1" w:rsidRPr="00D262B0" w:rsidRDefault="001D2FE1" w:rsidP="00D262B0">
      <w:pPr>
        <w:numPr>
          <w:ilvl w:val="0"/>
          <w:numId w:val="14"/>
        </w:numPr>
        <w:spacing w:line="240" w:lineRule="auto"/>
        <w:ind w:hanging="720"/>
        <w:rPr>
          <w:rFonts w:cs="Arial"/>
          <w:bCs/>
          <w:sz w:val="24"/>
        </w:rPr>
      </w:pPr>
      <w:r w:rsidRPr="00D262B0">
        <w:rPr>
          <w:rFonts w:cs="Arial"/>
          <w:bCs/>
          <w:sz w:val="24"/>
        </w:rPr>
        <w:t xml:space="preserve">Prior to </w:t>
      </w:r>
      <w:r w:rsidRPr="00D262B0">
        <w:rPr>
          <w:rFonts w:cs="Arial"/>
          <w:sz w:val="24"/>
        </w:rPr>
        <w:t>completion of the report, it is expected that the Director will discuss the possible alternative of re-deployment into suitable employment with the relevant HR Manager.</w:t>
      </w:r>
    </w:p>
    <w:p w14:paraId="6E5362FE" w14:textId="77777777" w:rsidR="001D2FE1" w:rsidRPr="00D262B0" w:rsidRDefault="001D2FE1" w:rsidP="001D2FE1">
      <w:pPr>
        <w:rPr>
          <w:rFonts w:cs="Arial"/>
          <w:sz w:val="24"/>
        </w:rPr>
      </w:pPr>
    </w:p>
    <w:p w14:paraId="1009901B" w14:textId="6AD85F2D" w:rsidR="001D2FE1" w:rsidRPr="00D262B0" w:rsidRDefault="001D2FE1" w:rsidP="00D262B0">
      <w:pPr>
        <w:ind w:left="709" w:hanging="709"/>
        <w:rPr>
          <w:rFonts w:cs="Arial"/>
          <w:sz w:val="24"/>
        </w:rPr>
      </w:pPr>
      <w:r w:rsidRPr="00D262B0">
        <w:rPr>
          <w:rFonts w:cs="Arial"/>
          <w:sz w:val="24"/>
        </w:rPr>
        <w:t>HR</w:t>
      </w:r>
      <w:r w:rsidR="00390D9E">
        <w:rPr>
          <w:rFonts w:cs="Arial"/>
          <w:sz w:val="24"/>
        </w:rPr>
        <w:t>/OD</w:t>
      </w:r>
      <w:r w:rsidRPr="00D262B0">
        <w:rPr>
          <w:rFonts w:cs="Arial"/>
          <w:sz w:val="24"/>
        </w:rPr>
        <w:t xml:space="preserve"> Team are expected to:</w:t>
      </w:r>
    </w:p>
    <w:p w14:paraId="59EA0997" w14:textId="77777777" w:rsidR="001D2FE1" w:rsidRPr="00D262B0" w:rsidRDefault="001D2FE1" w:rsidP="001D2FE1">
      <w:pPr>
        <w:rPr>
          <w:rFonts w:cs="Arial"/>
          <w:sz w:val="24"/>
        </w:rPr>
      </w:pPr>
    </w:p>
    <w:p w14:paraId="027EBF06" w14:textId="7AE7CF70" w:rsidR="001D2FE1" w:rsidRPr="00D262B0" w:rsidRDefault="001D2FE1" w:rsidP="00D262B0">
      <w:pPr>
        <w:numPr>
          <w:ilvl w:val="0"/>
          <w:numId w:val="10"/>
        </w:numPr>
        <w:spacing w:line="240" w:lineRule="auto"/>
        <w:ind w:hanging="720"/>
        <w:rPr>
          <w:rFonts w:cs="Arial"/>
          <w:bCs/>
          <w:sz w:val="24"/>
        </w:rPr>
      </w:pPr>
      <w:r w:rsidRPr="00D262B0">
        <w:rPr>
          <w:rFonts w:cs="Arial"/>
          <w:bCs/>
          <w:sz w:val="24"/>
        </w:rPr>
        <w:t>Train HR Service Centre and HR</w:t>
      </w:r>
      <w:r w:rsidR="00B54FF6">
        <w:rPr>
          <w:rFonts w:cs="Arial"/>
          <w:bCs/>
          <w:sz w:val="24"/>
        </w:rPr>
        <w:t xml:space="preserve"> Advisory</w:t>
      </w:r>
      <w:r w:rsidRPr="00D262B0">
        <w:rPr>
          <w:rFonts w:cs="Arial"/>
          <w:bCs/>
          <w:sz w:val="24"/>
        </w:rPr>
        <w:t xml:space="preserve"> </w:t>
      </w:r>
      <w:r w:rsidR="00B54FF6">
        <w:rPr>
          <w:rFonts w:cs="Arial"/>
          <w:bCs/>
          <w:sz w:val="24"/>
        </w:rPr>
        <w:t xml:space="preserve">colleagues </w:t>
      </w:r>
      <w:r w:rsidRPr="00D262B0">
        <w:rPr>
          <w:rFonts w:cs="Arial"/>
          <w:bCs/>
          <w:sz w:val="24"/>
        </w:rPr>
        <w:t>on all relevant aspects of this policy</w:t>
      </w:r>
    </w:p>
    <w:p w14:paraId="53730280" w14:textId="77777777" w:rsidR="001D2FE1" w:rsidRPr="00D262B0" w:rsidRDefault="001D2FE1" w:rsidP="00D262B0">
      <w:pPr>
        <w:numPr>
          <w:ilvl w:val="0"/>
          <w:numId w:val="10"/>
        </w:numPr>
        <w:spacing w:line="240" w:lineRule="auto"/>
        <w:ind w:hanging="720"/>
        <w:rPr>
          <w:rFonts w:cs="Arial"/>
          <w:sz w:val="24"/>
        </w:rPr>
      </w:pPr>
      <w:r w:rsidRPr="00D262B0">
        <w:rPr>
          <w:rFonts w:cs="Arial"/>
          <w:sz w:val="24"/>
        </w:rPr>
        <w:t>Review and revise the policy</w:t>
      </w:r>
    </w:p>
    <w:p w14:paraId="7E33C09D" w14:textId="77777777" w:rsidR="001D2FE1" w:rsidRPr="00D262B0" w:rsidRDefault="001D2FE1" w:rsidP="00D262B0">
      <w:pPr>
        <w:numPr>
          <w:ilvl w:val="0"/>
          <w:numId w:val="10"/>
        </w:numPr>
        <w:spacing w:line="240" w:lineRule="auto"/>
        <w:ind w:hanging="720"/>
        <w:rPr>
          <w:rFonts w:cs="Arial"/>
          <w:sz w:val="24"/>
        </w:rPr>
      </w:pPr>
      <w:r w:rsidRPr="00D262B0">
        <w:rPr>
          <w:rFonts w:cs="Arial"/>
          <w:sz w:val="24"/>
        </w:rPr>
        <w:t>Ensure the policy is widely communicated, understood and published</w:t>
      </w:r>
    </w:p>
    <w:p w14:paraId="22714F42" w14:textId="1E07C80C" w:rsidR="001D2FE1" w:rsidRPr="00D262B0" w:rsidRDefault="001D2FE1" w:rsidP="00D262B0">
      <w:pPr>
        <w:numPr>
          <w:ilvl w:val="0"/>
          <w:numId w:val="10"/>
        </w:numPr>
        <w:spacing w:line="240" w:lineRule="auto"/>
        <w:ind w:hanging="720"/>
        <w:rPr>
          <w:rFonts w:cs="Arial"/>
          <w:sz w:val="24"/>
        </w:rPr>
      </w:pPr>
      <w:r w:rsidRPr="00D262B0">
        <w:rPr>
          <w:rFonts w:cs="Arial"/>
          <w:sz w:val="24"/>
        </w:rPr>
        <w:t xml:space="preserve">Maintain records of all Compulsory Redundancy, Voluntary Redundancy and Early Release provisions (including ill health and retirements under the 85 Year Rule) to identify whether forecasted savings have been achieved and will report exceptions to the Management Team. </w:t>
      </w:r>
    </w:p>
    <w:p w14:paraId="6FFA5324" w14:textId="77777777" w:rsidR="001D2FE1" w:rsidRPr="00D262B0" w:rsidRDefault="001D2FE1" w:rsidP="001D2FE1">
      <w:pPr>
        <w:ind w:left="360"/>
        <w:rPr>
          <w:rFonts w:cs="Arial"/>
          <w:sz w:val="24"/>
        </w:rPr>
      </w:pPr>
    </w:p>
    <w:p w14:paraId="715486CF" w14:textId="15183355" w:rsidR="001D2FE1" w:rsidRPr="00D262B0" w:rsidRDefault="001D2FE1" w:rsidP="00D262B0">
      <w:pPr>
        <w:ind w:left="709" w:hanging="709"/>
        <w:rPr>
          <w:rFonts w:cs="Arial"/>
          <w:bCs/>
          <w:sz w:val="24"/>
        </w:rPr>
      </w:pPr>
      <w:r w:rsidRPr="00D262B0">
        <w:rPr>
          <w:rFonts w:cs="Arial"/>
          <w:bCs/>
          <w:sz w:val="24"/>
        </w:rPr>
        <w:t>HR</w:t>
      </w:r>
      <w:r w:rsidR="00DE26A7">
        <w:rPr>
          <w:rFonts w:cs="Arial"/>
          <w:bCs/>
          <w:sz w:val="24"/>
        </w:rPr>
        <w:t xml:space="preserve"> Advisory</w:t>
      </w:r>
      <w:r w:rsidRPr="00D262B0">
        <w:rPr>
          <w:rFonts w:cs="Arial"/>
          <w:bCs/>
          <w:sz w:val="24"/>
        </w:rPr>
        <w:t xml:space="preserve"> Team are expected to:</w:t>
      </w:r>
    </w:p>
    <w:p w14:paraId="52C4A16B" w14:textId="77777777" w:rsidR="001D2FE1" w:rsidRPr="00CA1C14" w:rsidRDefault="001D2FE1" w:rsidP="001D2FE1">
      <w:pPr>
        <w:rPr>
          <w:rFonts w:cs="Arial"/>
          <w:bCs/>
          <w:sz w:val="22"/>
          <w:szCs w:val="22"/>
        </w:rPr>
      </w:pPr>
    </w:p>
    <w:p w14:paraId="5C716734" w14:textId="41779E6C" w:rsidR="001D2FE1" w:rsidRPr="00D262B0" w:rsidRDefault="001D2FE1" w:rsidP="00D262B0">
      <w:pPr>
        <w:numPr>
          <w:ilvl w:val="0"/>
          <w:numId w:val="10"/>
        </w:numPr>
        <w:spacing w:line="240" w:lineRule="auto"/>
        <w:ind w:hanging="720"/>
        <w:rPr>
          <w:rFonts w:cs="Arial"/>
          <w:bCs/>
          <w:sz w:val="24"/>
        </w:rPr>
      </w:pPr>
      <w:r w:rsidRPr="00D262B0">
        <w:rPr>
          <w:rFonts w:cs="Arial"/>
          <w:bCs/>
          <w:sz w:val="24"/>
        </w:rPr>
        <w:t>Advise Directors and managers on all aspects of this policy</w:t>
      </w:r>
    </w:p>
    <w:p w14:paraId="05910DDC" w14:textId="77777777" w:rsidR="001D2FE1" w:rsidRPr="00D262B0" w:rsidRDefault="001D2FE1" w:rsidP="00D262B0">
      <w:pPr>
        <w:pStyle w:val="Default"/>
        <w:numPr>
          <w:ilvl w:val="0"/>
          <w:numId w:val="10"/>
        </w:numPr>
        <w:ind w:hanging="720"/>
        <w:rPr>
          <w:iCs/>
        </w:rPr>
      </w:pPr>
      <w:r w:rsidRPr="00D262B0">
        <w:rPr>
          <w:iCs/>
        </w:rPr>
        <w:t>Provide employees with contact details for the Council’s Pension Administrators</w:t>
      </w:r>
    </w:p>
    <w:p w14:paraId="28CD6DD7" w14:textId="38A8E462" w:rsidR="001D2FE1" w:rsidRPr="00D262B0" w:rsidRDefault="001D2FE1" w:rsidP="00D262B0">
      <w:pPr>
        <w:pStyle w:val="Default"/>
        <w:numPr>
          <w:ilvl w:val="0"/>
          <w:numId w:val="10"/>
        </w:numPr>
        <w:ind w:hanging="720"/>
        <w:rPr>
          <w:iCs/>
        </w:rPr>
      </w:pPr>
      <w:r w:rsidRPr="00D262B0">
        <w:rPr>
          <w:iCs/>
        </w:rPr>
        <w:t>Provide details of all Compulsory Redundancy, Voluntary Redundancy and Early Release provisions to HR</w:t>
      </w:r>
      <w:r w:rsidR="00DE26A7">
        <w:rPr>
          <w:iCs/>
        </w:rPr>
        <w:t>/OD</w:t>
      </w:r>
      <w:r w:rsidRPr="00D262B0">
        <w:rPr>
          <w:iCs/>
        </w:rPr>
        <w:t xml:space="preserve"> Team for recording purposes.</w:t>
      </w:r>
    </w:p>
    <w:p w14:paraId="6BFB9E6E" w14:textId="77777777" w:rsidR="00D262B0" w:rsidRDefault="00D262B0" w:rsidP="00D262B0">
      <w:pPr>
        <w:ind w:left="709" w:hanging="720"/>
        <w:rPr>
          <w:rFonts w:cs="Arial"/>
          <w:bCs/>
          <w:sz w:val="24"/>
        </w:rPr>
      </w:pPr>
    </w:p>
    <w:p w14:paraId="2EF9CD2F" w14:textId="77777777" w:rsidR="001D2FE1" w:rsidRPr="00D262B0" w:rsidRDefault="001D2FE1" w:rsidP="006941EB">
      <w:pPr>
        <w:rPr>
          <w:rFonts w:cs="Arial"/>
          <w:bCs/>
          <w:sz w:val="24"/>
        </w:rPr>
      </w:pPr>
      <w:r w:rsidRPr="00D262B0">
        <w:rPr>
          <w:rFonts w:cs="Arial"/>
          <w:bCs/>
          <w:sz w:val="24"/>
        </w:rPr>
        <w:lastRenderedPageBreak/>
        <w:t>Service Centre are expected to:</w:t>
      </w:r>
    </w:p>
    <w:p w14:paraId="40415B37" w14:textId="77777777" w:rsidR="001D2FE1" w:rsidRPr="00D262B0" w:rsidRDefault="001D2FE1" w:rsidP="00D262B0">
      <w:pPr>
        <w:ind w:hanging="720"/>
        <w:rPr>
          <w:rFonts w:cs="Arial"/>
          <w:bCs/>
          <w:sz w:val="24"/>
        </w:rPr>
      </w:pPr>
    </w:p>
    <w:p w14:paraId="26553056" w14:textId="53A39F9E" w:rsidR="001D2FE1" w:rsidRPr="00D262B0" w:rsidRDefault="001D2FE1" w:rsidP="00D262B0">
      <w:pPr>
        <w:numPr>
          <w:ilvl w:val="0"/>
          <w:numId w:val="11"/>
        </w:numPr>
        <w:autoSpaceDE w:val="0"/>
        <w:autoSpaceDN w:val="0"/>
        <w:adjustRightInd w:val="0"/>
        <w:spacing w:line="240" w:lineRule="auto"/>
        <w:ind w:hanging="720"/>
        <w:rPr>
          <w:rFonts w:cs="Arial"/>
          <w:color w:val="000000"/>
          <w:sz w:val="24"/>
          <w:lang w:val="en-US"/>
        </w:rPr>
      </w:pPr>
      <w:r w:rsidRPr="00D262B0">
        <w:rPr>
          <w:rFonts w:cs="Arial"/>
          <w:color w:val="000000"/>
          <w:sz w:val="24"/>
          <w:lang w:val="en-US"/>
        </w:rPr>
        <w:t xml:space="preserve">Complete and process in a timely manner any termination instructions using the appropriate forms and </w:t>
      </w:r>
      <w:r w:rsidR="00B54FF6" w:rsidRPr="00D262B0">
        <w:rPr>
          <w:rFonts w:cs="Arial"/>
          <w:color w:val="000000"/>
          <w:sz w:val="24"/>
          <w:lang w:val="en-US"/>
        </w:rPr>
        <w:t>procedures.</w:t>
      </w:r>
    </w:p>
    <w:p w14:paraId="2D2C278A" w14:textId="3B993378" w:rsidR="001D2FE1" w:rsidRPr="00D262B0" w:rsidRDefault="001D2FE1" w:rsidP="00D262B0">
      <w:pPr>
        <w:numPr>
          <w:ilvl w:val="0"/>
          <w:numId w:val="11"/>
        </w:numPr>
        <w:autoSpaceDE w:val="0"/>
        <w:autoSpaceDN w:val="0"/>
        <w:adjustRightInd w:val="0"/>
        <w:spacing w:line="240" w:lineRule="auto"/>
        <w:ind w:hanging="720"/>
        <w:rPr>
          <w:rFonts w:cs="Arial"/>
          <w:bCs/>
          <w:sz w:val="24"/>
        </w:rPr>
      </w:pPr>
      <w:r w:rsidRPr="00D262B0">
        <w:rPr>
          <w:rFonts w:cs="Arial"/>
          <w:color w:val="000000"/>
          <w:sz w:val="24"/>
          <w:lang w:val="en-US"/>
        </w:rPr>
        <w:t xml:space="preserve">Keep up to date with amendments to the </w:t>
      </w:r>
      <w:r w:rsidR="00B54FF6" w:rsidRPr="00D262B0">
        <w:rPr>
          <w:rFonts w:cs="Arial"/>
          <w:color w:val="000000"/>
          <w:sz w:val="24"/>
          <w:lang w:val="en-US"/>
        </w:rPr>
        <w:t>policy.</w:t>
      </w:r>
    </w:p>
    <w:p w14:paraId="11F599E0" w14:textId="77777777" w:rsidR="001D2FE1" w:rsidRPr="00D262B0" w:rsidRDefault="001D2FE1" w:rsidP="00D262B0">
      <w:pPr>
        <w:ind w:hanging="720"/>
        <w:rPr>
          <w:rFonts w:cs="Arial"/>
          <w:bCs/>
          <w:sz w:val="24"/>
        </w:rPr>
      </w:pPr>
    </w:p>
    <w:p w14:paraId="161CD775" w14:textId="77777777" w:rsidR="001D2FE1" w:rsidRPr="00D262B0" w:rsidRDefault="001D2FE1" w:rsidP="00D262B0">
      <w:pPr>
        <w:ind w:hanging="720"/>
        <w:rPr>
          <w:rFonts w:cs="Arial"/>
          <w:bCs/>
          <w:sz w:val="24"/>
        </w:rPr>
      </w:pPr>
    </w:p>
    <w:p w14:paraId="6B825601" w14:textId="17652399" w:rsidR="001D2FE1" w:rsidRPr="00D262B0" w:rsidRDefault="001D2FE1" w:rsidP="00D262B0">
      <w:pPr>
        <w:pStyle w:val="Default"/>
        <w:ind w:left="709" w:hanging="720"/>
        <w:rPr>
          <w:bCs/>
        </w:rPr>
      </w:pPr>
      <w:r w:rsidRPr="00D262B0">
        <w:rPr>
          <w:bCs/>
        </w:rPr>
        <w:t xml:space="preserve">Director of </w:t>
      </w:r>
      <w:r w:rsidR="00DE26A7">
        <w:rPr>
          <w:bCs/>
        </w:rPr>
        <w:t>HR/OD</w:t>
      </w:r>
      <w:r w:rsidRPr="00D262B0">
        <w:rPr>
          <w:bCs/>
        </w:rPr>
        <w:t>:</w:t>
      </w:r>
    </w:p>
    <w:p w14:paraId="022A4E8A" w14:textId="77777777" w:rsidR="001D2FE1" w:rsidRPr="00D262B0" w:rsidRDefault="001D2FE1" w:rsidP="00D262B0">
      <w:pPr>
        <w:pStyle w:val="Default"/>
        <w:ind w:hanging="720"/>
      </w:pPr>
    </w:p>
    <w:p w14:paraId="2C13C672" w14:textId="0529234D" w:rsidR="001D2FE1" w:rsidRPr="00D262B0" w:rsidRDefault="001D2FE1" w:rsidP="00D262B0">
      <w:pPr>
        <w:pStyle w:val="Default"/>
        <w:numPr>
          <w:ilvl w:val="0"/>
          <w:numId w:val="15"/>
        </w:numPr>
        <w:ind w:hanging="720"/>
      </w:pPr>
      <w:r w:rsidRPr="00D262B0">
        <w:t xml:space="preserve">The Director of </w:t>
      </w:r>
      <w:r w:rsidR="00DE26A7">
        <w:t>HR/OD</w:t>
      </w:r>
      <w:r w:rsidRPr="00D262B0">
        <w:t xml:space="preserve"> will adjust the Council’s budgets as necessary to reflect the financial effect of approved early releases. </w:t>
      </w:r>
    </w:p>
    <w:p w14:paraId="0DB0D3BE" w14:textId="77777777" w:rsidR="001D2FE1" w:rsidRPr="00D262B0" w:rsidRDefault="001D2FE1" w:rsidP="00D262B0">
      <w:pPr>
        <w:pStyle w:val="Default"/>
        <w:ind w:hanging="720"/>
      </w:pPr>
    </w:p>
    <w:p w14:paraId="53B7DFB6" w14:textId="3B7DB847" w:rsidR="001D2FE1" w:rsidRPr="00D262B0" w:rsidRDefault="001D2FE1" w:rsidP="00D262B0">
      <w:pPr>
        <w:pStyle w:val="Default"/>
        <w:ind w:hanging="11"/>
      </w:pPr>
      <w:r w:rsidRPr="00D262B0">
        <w:t xml:space="preserve">Should further clarification be required in relation to this procedure please contact </w:t>
      </w:r>
      <w:r w:rsidR="00DE26A7">
        <w:t>the HR/OD Team</w:t>
      </w:r>
      <w:r w:rsidR="00B54FF6">
        <w:t xml:space="preserve"> via the portal </w:t>
      </w:r>
      <w:hyperlink r:id="rId8" w:history="1">
        <w:r w:rsidR="00B54FF6">
          <w:rPr>
            <w:rStyle w:val="Hyperlink"/>
          </w:rPr>
          <w:t>PPL Home - People Management Portal (service-now.com)</w:t>
        </w:r>
      </w:hyperlink>
    </w:p>
    <w:p w14:paraId="500E3217" w14:textId="77777777" w:rsidR="001D2FE1" w:rsidRPr="00D262B0" w:rsidRDefault="001D2FE1" w:rsidP="00D262B0">
      <w:pPr>
        <w:pStyle w:val="Default"/>
        <w:ind w:hanging="720"/>
      </w:pPr>
    </w:p>
    <w:p w14:paraId="4BA4888D" w14:textId="77777777" w:rsidR="001D2FE1" w:rsidRPr="00D262B0" w:rsidRDefault="001D2FE1" w:rsidP="00D262B0">
      <w:pPr>
        <w:pStyle w:val="Default"/>
        <w:ind w:hanging="720"/>
      </w:pPr>
    </w:p>
    <w:p w14:paraId="02176E28" w14:textId="77777777" w:rsidR="001D2FE1" w:rsidRPr="00D262B0" w:rsidRDefault="001D2FE1" w:rsidP="00D262B0">
      <w:pPr>
        <w:pStyle w:val="SubHead"/>
        <w:ind w:left="709" w:hanging="720"/>
        <w:rPr>
          <w:rFonts w:ascii="Arial" w:hAnsi="Arial" w:cs="Arial"/>
          <w:b w:val="0"/>
          <w:bCs/>
          <w:sz w:val="24"/>
          <w:szCs w:val="24"/>
        </w:rPr>
      </w:pPr>
      <w:r w:rsidRPr="00D262B0">
        <w:rPr>
          <w:rFonts w:ascii="Arial" w:hAnsi="Arial" w:cs="Arial"/>
          <w:b w:val="0"/>
          <w:bCs/>
          <w:sz w:val="24"/>
          <w:szCs w:val="24"/>
        </w:rPr>
        <w:t>For Schools:</w:t>
      </w:r>
    </w:p>
    <w:p w14:paraId="57E99B58" w14:textId="77777777" w:rsidR="001D2FE1" w:rsidRPr="00D262B0" w:rsidRDefault="001D2FE1" w:rsidP="00D262B0">
      <w:pPr>
        <w:pStyle w:val="SubHead"/>
        <w:ind w:hanging="720"/>
        <w:rPr>
          <w:rFonts w:ascii="Arial" w:hAnsi="Arial" w:cs="Arial"/>
          <w:b w:val="0"/>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190"/>
      </w:tblGrid>
      <w:tr w:rsidR="001D2FE1" w:rsidRPr="00D262B0" w14:paraId="00B699AC" w14:textId="77777777" w:rsidTr="00D262B0">
        <w:tc>
          <w:tcPr>
            <w:tcW w:w="5670" w:type="dxa"/>
            <w:shd w:val="clear" w:color="auto" w:fill="auto"/>
          </w:tcPr>
          <w:p w14:paraId="37F95C42" w14:textId="77777777" w:rsidR="001D2FE1" w:rsidRPr="00D262B0" w:rsidRDefault="00D262B0" w:rsidP="00D262B0">
            <w:pPr>
              <w:ind w:right="1"/>
              <w:rPr>
                <w:rFonts w:cs="Arial"/>
                <w:sz w:val="24"/>
              </w:rPr>
            </w:pPr>
            <w:r>
              <w:rPr>
                <w:rFonts w:cs="Arial"/>
                <w:sz w:val="24"/>
              </w:rPr>
              <w:t>Name of School:</w:t>
            </w:r>
          </w:p>
        </w:tc>
        <w:tc>
          <w:tcPr>
            <w:tcW w:w="4190" w:type="dxa"/>
            <w:shd w:val="clear" w:color="auto" w:fill="auto"/>
          </w:tcPr>
          <w:p w14:paraId="74551FEC" w14:textId="77777777" w:rsidR="001D2FE1" w:rsidRPr="00D262B0" w:rsidRDefault="001D2FE1" w:rsidP="00D262B0">
            <w:pPr>
              <w:pStyle w:val="SubHead"/>
              <w:ind w:hanging="720"/>
              <w:rPr>
                <w:rFonts w:ascii="Arial" w:hAnsi="Arial" w:cs="Arial"/>
                <w:b w:val="0"/>
                <w:bCs/>
                <w:sz w:val="24"/>
                <w:szCs w:val="24"/>
              </w:rPr>
            </w:pPr>
          </w:p>
        </w:tc>
      </w:tr>
      <w:tr w:rsidR="001D2FE1" w:rsidRPr="00D262B0" w14:paraId="09EC5BF1" w14:textId="77777777" w:rsidTr="00D262B0">
        <w:tc>
          <w:tcPr>
            <w:tcW w:w="5670" w:type="dxa"/>
            <w:shd w:val="clear" w:color="auto" w:fill="auto"/>
          </w:tcPr>
          <w:p w14:paraId="7832158D" w14:textId="77777777" w:rsidR="001D2FE1" w:rsidRPr="00D262B0" w:rsidRDefault="00D262B0" w:rsidP="00D262B0">
            <w:pPr>
              <w:ind w:right="1"/>
              <w:rPr>
                <w:rFonts w:cs="Arial"/>
                <w:sz w:val="24"/>
              </w:rPr>
            </w:pPr>
            <w:r>
              <w:rPr>
                <w:rFonts w:cs="Arial"/>
                <w:sz w:val="24"/>
              </w:rPr>
              <w:t>Date by</w:t>
            </w:r>
            <w:r w:rsidR="001D2FE1" w:rsidRPr="00D262B0">
              <w:rPr>
                <w:rFonts w:cs="Arial"/>
                <w:sz w:val="24"/>
              </w:rPr>
              <w:t xml:space="preserve"> which School have adopted procedure:</w:t>
            </w:r>
          </w:p>
        </w:tc>
        <w:tc>
          <w:tcPr>
            <w:tcW w:w="4190" w:type="dxa"/>
            <w:shd w:val="clear" w:color="auto" w:fill="auto"/>
          </w:tcPr>
          <w:p w14:paraId="3471B9A9" w14:textId="77777777" w:rsidR="001D2FE1" w:rsidRPr="00D262B0" w:rsidRDefault="001D2FE1" w:rsidP="00D262B0">
            <w:pPr>
              <w:pStyle w:val="SubHead"/>
              <w:ind w:hanging="720"/>
              <w:rPr>
                <w:rFonts w:ascii="Arial" w:hAnsi="Arial" w:cs="Arial"/>
                <w:b w:val="0"/>
                <w:bCs/>
                <w:sz w:val="24"/>
                <w:szCs w:val="24"/>
              </w:rPr>
            </w:pPr>
          </w:p>
        </w:tc>
      </w:tr>
    </w:tbl>
    <w:p w14:paraId="4B8FF455" w14:textId="77777777" w:rsidR="001D2FE1" w:rsidRPr="00D262B0" w:rsidRDefault="001D2FE1" w:rsidP="00D262B0">
      <w:pPr>
        <w:pStyle w:val="SubHead"/>
        <w:ind w:hanging="720"/>
        <w:rPr>
          <w:rFonts w:ascii="Arial" w:hAnsi="Arial" w:cs="Arial"/>
          <w:b w:val="0"/>
          <w:bCs/>
          <w:sz w:val="24"/>
          <w:szCs w:val="24"/>
        </w:rPr>
      </w:pPr>
    </w:p>
    <w:p w14:paraId="6C9D3B2A" w14:textId="77777777" w:rsidR="001D2FE1" w:rsidRPr="00C60A17" w:rsidRDefault="001D2FE1" w:rsidP="001D2FE1">
      <w:pPr>
        <w:tabs>
          <w:tab w:val="num" w:pos="780"/>
        </w:tabs>
        <w:ind w:left="780" w:hanging="360"/>
        <w:rPr>
          <w:rFonts w:cs="Arial"/>
        </w:rPr>
      </w:pPr>
    </w:p>
    <w:p w14:paraId="66F3B5BD" w14:textId="77777777" w:rsidR="001D2FE1" w:rsidRPr="00C60A17" w:rsidRDefault="001D2FE1" w:rsidP="00D262B0">
      <w:pPr>
        <w:tabs>
          <w:tab w:val="num" w:pos="780"/>
        </w:tabs>
        <w:ind w:left="780" w:hanging="780"/>
        <w:rPr>
          <w:rFonts w:cs="Arial"/>
        </w:rPr>
      </w:pPr>
    </w:p>
    <w:p w14:paraId="2E8FFAB0" w14:textId="77777777" w:rsidR="001D2FE1" w:rsidRPr="00C60A17" w:rsidRDefault="001D2FE1" w:rsidP="00D262B0">
      <w:pPr>
        <w:pStyle w:val="Tabs"/>
        <w:tabs>
          <w:tab w:val="clear" w:pos="567"/>
        </w:tabs>
        <w:ind w:left="709" w:hanging="709"/>
        <w:jc w:val="left"/>
        <w:rPr>
          <w:szCs w:val="24"/>
        </w:rPr>
      </w:pPr>
      <w:r>
        <w:rPr>
          <w:rFonts w:ascii="Arial" w:hAnsi="Arial" w:cs="Arial"/>
          <w:b/>
          <w:szCs w:val="24"/>
        </w:rPr>
        <w:t xml:space="preserve">September </w:t>
      </w:r>
      <w:r w:rsidRPr="00C60A17">
        <w:rPr>
          <w:rFonts w:ascii="Arial" w:hAnsi="Arial" w:cs="Arial"/>
          <w:b/>
          <w:szCs w:val="24"/>
        </w:rPr>
        <w:t>2013</w:t>
      </w:r>
      <w:bookmarkStart w:id="0" w:name="Section4c"/>
      <w:bookmarkStart w:id="1" w:name="Section4d"/>
      <w:bookmarkStart w:id="2" w:name="Section5"/>
      <w:bookmarkStart w:id="3" w:name="Section6"/>
      <w:bookmarkEnd w:id="0"/>
      <w:bookmarkEnd w:id="1"/>
      <w:bookmarkEnd w:id="2"/>
      <w:bookmarkEnd w:id="3"/>
    </w:p>
    <w:p w14:paraId="64910269" w14:textId="77777777" w:rsidR="001D2FE1" w:rsidRPr="000A7BAD" w:rsidRDefault="001D2FE1" w:rsidP="001D2FE1">
      <w:pPr>
        <w:pStyle w:val="Default"/>
        <w:rPr>
          <w:sz w:val="22"/>
          <w:szCs w:val="22"/>
        </w:rPr>
      </w:pPr>
    </w:p>
    <w:p w14:paraId="2A165322" w14:textId="77777777" w:rsidR="001D2FE1" w:rsidRPr="000A7BAD" w:rsidRDefault="001D2FE1" w:rsidP="001D2FE1">
      <w:pPr>
        <w:pStyle w:val="Default"/>
        <w:ind w:left="720"/>
        <w:rPr>
          <w:sz w:val="22"/>
          <w:szCs w:val="22"/>
        </w:rPr>
      </w:pPr>
    </w:p>
    <w:p w14:paraId="358002CA" w14:textId="77777777" w:rsidR="003E2C80" w:rsidRPr="00D576BD" w:rsidRDefault="003E2C80" w:rsidP="003E2C80">
      <w:pPr>
        <w:rPr>
          <w:rFonts w:cs="Arial"/>
          <w:iCs/>
          <w:sz w:val="22"/>
          <w:szCs w:val="22"/>
        </w:rPr>
      </w:pPr>
    </w:p>
    <w:sectPr w:rsidR="003E2C80" w:rsidRPr="00D576BD" w:rsidSect="006A2DCC">
      <w:headerReference w:type="even" r:id="rId9"/>
      <w:headerReference w:type="default" r:id="rId10"/>
      <w:footerReference w:type="even" r:id="rId11"/>
      <w:footerReference w:type="default" r:id="rId12"/>
      <w:headerReference w:type="first" r:id="rId13"/>
      <w:footerReference w:type="first" r:id="rId14"/>
      <w:pgSz w:w="11906" w:h="16838" w:code="9"/>
      <w:pgMar w:top="1435" w:right="851" w:bottom="851" w:left="851"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6AD9" w14:textId="77777777" w:rsidR="007E1BBC" w:rsidRDefault="007E1BBC">
      <w:r>
        <w:separator/>
      </w:r>
    </w:p>
  </w:endnote>
  <w:endnote w:type="continuationSeparator" w:id="0">
    <w:p w14:paraId="070746D9" w14:textId="77777777" w:rsidR="007E1BBC" w:rsidRDefault="007E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E84E" w14:textId="537BCF26" w:rsidR="003A3117" w:rsidRPr="008E611E" w:rsidRDefault="003A3117" w:rsidP="006F0F6F">
    <w:pPr>
      <w:rPr>
        <w:rFonts w:cs="Arial"/>
        <w:b/>
        <w:color w:val="00A04E"/>
        <w:sz w:val="19"/>
        <w:szCs w:val="19"/>
      </w:rPr>
    </w:pPr>
    <w:r w:rsidRPr="008E611E">
      <w:rPr>
        <w:rFonts w:cs="Arial"/>
        <w:b/>
        <w:color w:val="00A04E"/>
        <w:sz w:val="19"/>
        <w:szCs w:val="19"/>
      </w:rPr>
      <w:fldChar w:fldCharType="begin"/>
    </w:r>
    <w:r w:rsidRPr="008E611E">
      <w:rPr>
        <w:rFonts w:cs="Arial"/>
        <w:b/>
        <w:color w:val="00A04E"/>
        <w:sz w:val="19"/>
        <w:szCs w:val="19"/>
      </w:rPr>
      <w:instrText xml:space="preserve"> PAGE </w:instrText>
    </w:r>
    <w:r w:rsidRPr="008E611E">
      <w:rPr>
        <w:rFonts w:cs="Arial"/>
        <w:b/>
        <w:color w:val="00A04E"/>
        <w:sz w:val="19"/>
        <w:szCs w:val="19"/>
      </w:rPr>
      <w:fldChar w:fldCharType="separate"/>
    </w:r>
    <w:r w:rsidR="002029F5" w:rsidRPr="008E611E">
      <w:rPr>
        <w:rFonts w:cs="Arial"/>
        <w:b/>
        <w:noProof/>
        <w:color w:val="00A04E"/>
        <w:sz w:val="19"/>
        <w:szCs w:val="19"/>
      </w:rPr>
      <w:t>2</w:t>
    </w:r>
    <w:r w:rsidRPr="008E611E">
      <w:rPr>
        <w:rFonts w:cs="Arial"/>
        <w:b/>
        <w:color w:val="00A04E"/>
        <w:sz w:val="19"/>
        <w:szCs w:val="19"/>
      </w:rPr>
      <w:fldChar w:fldCharType="end"/>
    </w:r>
    <w:r w:rsidR="006F0F6F" w:rsidRPr="008E611E">
      <w:rPr>
        <w:rFonts w:cs="Arial"/>
        <w:b/>
        <w:color w:val="00A04E"/>
        <w:sz w:val="19"/>
        <w:szCs w:val="19"/>
      </w:rPr>
      <w:t xml:space="preserve">     Serving the people of Cumbria</w:t>
    </w:r>
    <w:r w:rsidR="006941EB" w:rsidRPr="008E611E">
      <w:rPr>
        <w:rFonts w:cs="Arial"/>
        <w:b/>
        <w:color w:val="00A04E"/>
        <w:sz w:val="19"/>
        <w:szCs w:val="19"/>
      </w:rPr>
      <w:tab/>
    </w:r>
    <w:r w:rsidR="006941EB" w:rsidRPr="008E611E">
      <w:rPr>
        <w:rFonts w:cs="Arial"/>
        <w:b/>
        <w:color w:val="00A04E"/>
        <w:sz w:val="19"/>
        <w:szCs w:val="19"/>
      </w:rPr>
      <w:tab/>
    </w:r>
    <w:r w:rsidR="006941EB" w:rsidRPr="008E611E">
      <w:rPr>
        <w:rFonts w:cs="Arial"/>
        <w:b/>
        <w:color w:val="00A04E"/>
        <w:sz w:val="19"/>
        <w:szCs w:val="19"/>
      </w:rPr>
      <w:tab/>
      <w:t xml:space="preserve"> Redundancy and Early Release Procedure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0AA6" w14:textId="77777777" w:rsidR="003A3117" w:rsidRPr="003A23A5" w:rsidRDefault="006941EB" w:rsidP="006941EB">
    <w:pPr>
      <w:rPr>
        <w:rFonts w:cs="Arial"/>
        <w:b/>
        <w:color w:val="999999"/>
        <w:sz w:val="19"/>
        <w:szCs w:val="19"/>
      </w:rPr>
    </w:pPr>
    <w:r>
      <w:rPr>
        <w:rFonts w:cs="Arial"/>
        <w:b/>
        <w:color w:val="007EA9"/>
        <w:sz w:val="19"/>
        <w:szCs w:val="19"/>
      </w:rPr>
      <w:t>Redundancy and Early Release Procedure/v1.0/Oct 2014</w:t>
    </w:r>
    <w:r>
      <w:rPr>
        <w:rFonts w:cs="Arial"/>
        <w:b/>
        <w:color w:val="007EA9"/>
        <w:sz w:val="19"/>
        <w:szCs w:val="19"/>
      </w:rPr>
      <w:tab/>
    </w:r>
    <w:r>
      <w:rPr>
        <w:rFonts w:cs="Arial"/>
        <w:b/>
        <w:color w:val="007EA9"/>
        <w:sz w:val="19"/>
        <w:szCs w:val="19"/>
      </w:rPr>
      <w:tab/>
    </w:r>
    <w:r>
      <w:rPr>
        <w:rFonts w:cs="Arial"/>
        <w:b/>
        <w:color w:val="007EA9"/>
        <w:sz w:val="19"/>
        <w:szCs w:val="19"/>
      </w:rPr>
      <w:tab/>
    </w:r>
    <w:r>
      <w:rPr>
        <w:rFonts w:cs="Arial"/>
        <w:b/>
        <w:color w:val="007EA9"/>
        <w:sz w:val="19"/>
        <w:szCs w:val="19"/>
      </w:rPr>
      <w:tab/>
      <w:t xml:space="preserve">         </w:t>
    </w:r>
    <w:r w:rsidR="006F0F6F" w:rsidRPr="007F0F4C">
      <w:rPr>
        <w:rFonts w:cs="Arial"/>
        <w:b/>
        <w:color w:val="007EA9"/>
        <w:sz w:val="19"/>
        <w:szCs w:val="19"/>
      </w:rPr>
      <w:t>cumbria.gov.uk</w:t>
    </w:r>
    <w:r w:rsidR="006F0F6F">
      <w:rPr>
        <w:rFonts w:cs="Arial"/>
        <w:b/>
        <w:color w:val="999999"/>
        <w:sz w:val="19"/>
        <w:szCs w:val="19"/>
      </w:rPr>
      <w:t xml:space="preserve">     </w:t>
    </w:r>
    <w:r w:rsidR="003A3117" w:rsidRPr="003A23A5">
      <w:rPr>
        <w:rFonts w:cs="Arial"/>
        <w:b/>
        <w:color w:val="999999"/>
        <w:sz w:val="19"/>
        <w:szCs w:val="19"/>
      </w:rPr>
      <w:fldChar w:fldCharType="begin"/>
    </w:r>
    <w:r w:rsidR="003A3117" w:rsidRPr="003A23A5">
      <w:rPr>
        <w:rFonts w:cs="Arial"/>
        <w:b/>
        <w:color w:val="999999"/>
        <w:sz w:val="19"/>
        <w:szCs w:val="19"/>
      </w:rPr>
      <w:instrText xml:space="preserve"> PAGE </w:instrText>
    </w:r>
    <w:r w:rsidR="003A3117" w:rsidRPr="003A23A5">
      <w:rPr>
        <w:rFonts w:cs="Arial"/>
        <w:b/>
        <w:color w:val="999999"/>
        <w:sz w:val="19"/>
        <w:szCs w:val="19"/>
      </w:rPr>
      <w:fldChar w:fldCharType="separate"/>
    </w:r>
    <w:r w:rsidR="002029F5">
      <w:rPr>
        <w:rFonts w:cs="Arial"/>
        <w:b/>
        <w:noProof/>
        <w:color w:val="999999"/>
        <w:sz w:val="19"/>
        <w:szCs w:val="19"/>
      </w:rPr>
      <w:t>3</w:t>
    </w:r>
    <w:r w:rsidR="003A3117" w:rsidRPr="003A23A5">
      <w:rPr>
        <w:rFonts w:cs="Arial"/>
        <w:b/>
        <w:color w:val="999999"/>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F03F" w14:textId="77777777" w:rsidR="003A3117" w:rsidRPr="007257C5" w:rsidRDefault="003A3117" w:rsidP="004B0EBD">
    <w:pPr>
      <w:jc w:val="right"/>
      <w:rPr>
        <w:rFonts w:cs="Arial"/>
        <w:b/>
        <w:color w:val="999999"/>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C455E" w14:textId="77777777" w:rsidR="007E1BBC" w:rsidRDefault="007E1BBC">
      <w:r>
        <w:separator/>
      </w:r>
    </w:p>
  </w:footnote>
  <w:footnote w:type="continuationSeparator" w:id="0">
    <w:p w14:paraId="4F55A18C" w14:textId="77777777" w:rsidR="007E1BBC" w:rsidRDefault="007E1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E5C3" w14:textId="77777777" w:rsidR="003A3117" w:rsidRDefault="003A3117" w:rsidP="008E611E">
    <w:pPr>
      <w:pStyle w:val="Header"/>
    </w:pPr>
  </w:p>
  <w:p w14:paraId="56B80966" w14:textId="11377077" w:rsidR="008E611E" w:rsidRPr="008E611E" w:rsidRDefault="008E611E" w:rsidP="008E611E">
    <w:pPr>
      <w:pStyle w:val="Header"/>
      <w:rPr>
        <w:b/>
        <w:bCs/>
        <w:color w:val="00A04E"/>
        <w:sz w:val="19"/>
        <w:szCs w:val="19"/>
      </w:rPr>
    </w:pPr>
    <w:r w:rsidRPr="008E611E">
      <w:rPr>
        <w:b/>
        <w:bCs/>
        <w:color w:val="00A04E"/>
        <w:sz w:val="19"/>
        <w:szCs w:val="19"/>
      </w:rPr>
      <w:t>Cumberland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B0E8" w14:textId="77777777" w:rsidR="003A3117" w:rsidRDefault="003A3117" w:rsidP="000D0DFF">
    <w:pPr>
      <w:tabs>
        <w:tab w:val="left" w:pos="0"/>
      </w:tabs>
      <w:ind w:left="-851" w:right="-56"/>
      <w:jc w:val="right"/>
      <w:rPr>
        <w:rFonts w:cs="Arial"/>
        <w:b/>
        <w:color w:val="007EA9"/>
        <w:sz w:val="19"/>
        <w:szCs w:val="19"/>
      </w:rPr>
    </w:pPr>
  </w:p>
  <w:p w14:paraId="2EA99C0F" w14:textId="06614394" w:rsidR="003A3117" w:rsidRPr="008E611E" w:rsidRDefault="008E611E" w:rsidP="000D0DFF">
    <w:pPr>
      <w:tabs>
        <w:tab w:val="left" w:pos="0"/>
      </w:tabs>
      <w:ind w:left="-851" w:right="-56"/>
      <w:jc w:val="right"/>
      <w:rPr>
        <w:rFonts w:cs="Arial"/>
        <w:b/>
        <w:color w:val="00A04E"/>
        <w:sz w:val="19"/>
        <w:szCs w:val="19"/>
      </w:rPr>
    </w:pPr>
    <w:r w:rsidRPr="008E611E">
      <w:rPr>
        <w:rFonts w:cs="Arial"/>
        <w:b/>
        <w:color w:val="00A04E"/>
        <w:sz w:val="19"/>
        <w:szCs w:val="19"/>
      </w:rPr>
      <w:t>Cumberland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71FB" w14:textId="050FCA80" w:rsidR="003A3117" w:rsidRDefault="008E611E" w:rsidP="004B0EBD">
    <w:pPr>
      <w:ind w:left="-851"/>
    </w:pPr>
    <w:r>
      <w:rPr>
        <w:noProof/>
      </w:rPr>
      <w:drawing>
        <wp:anchor distT="0" distB="0" distL="114300" distR="114300" simplePos="0" relativeHeight="251659776" behindDoc="0" locked="0" layoutInCell="1" allowOverlap="1" wp14:anchorId="49D84267" wp14:editId="68AD90C8">
          <wp:simplePos x="0" y="0"/>
          <wp:positionH relativeFrom="column">
            <wp:posOffset>-635</wp:posOffset>
          </wp:positionH>
          <wp:positionV relativeFrom="paragraph">
            <wp:posOffset>0</wp:posOffset>
          </wp:positionV>
          <wp:extent cx="1431945" cy="1162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4586" cy="11641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F28"/>
    <w:multiLevelType w:val="hybridMultilevel"/>
    <w:tmpl w:val="FD60E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42DAA"/>
    <w:multiLevelType w:val="hybridMultilevel"/>
    <w:tmpl w:val="32CE6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6F7FDF"/>
    <w:multiLevelType w:val="hybridMultilevel"/>
    <w:tmpl w:val="A5B6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D2718"/>
    <w:multiLevelType w:val="hybridMultilevel"/>
    <w:tmpl w:val="A0265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01C0DD5"/>
    <w:multiLevelType w:val="hybridMultilevel"/>
    <w:tmpl w:val="CC14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E3E2B8A"/>
    <w:multiLevelType w:val="hybridMultilevel"/>
    <w:tmpl w:val="FA7297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505753">
    <w:abstractNumId w:val="1"/>
  </w:num>
  <w:num w:numId="2" w16cid:durableId="163395061">
    <w:abstractNumId w:val="9"/>
  </w:num>
  <w:num w:numId="3" w16cid:durableId="1813906040">
    <w:abstractNumId w:val="5"/>
  </w:num>
  <w:num w:numId="4" w16cid:durableId="2058236632">
    <w:abstractNumId w:val="13"/>
  </w:num>
  <w:num w:numId="5" w16cid:durableId="108936295">
    <w:abstractNumId w:val="8"/>
  </w:num>
  <w:num w:numId="6" w16cid:durableId="1696730538">
    <w:abstractNumId w:val="11"/>
  </w:num>
  <w:num w:numId="7" w16cid:durableId="1161115166">
    <w:abstractNumId w:val="2"/>
  </w:num>
  <w:num w:numId="8" w16cid:durableId="1653174202">
    <w:abstractNumId w:val="6"/>
  </w:num>
  <w:num w:numId="9" w16cid:durableId="1503007252">
    <w:abstractNumId w:val="14"/>
  </w:num>
  <w:num w:numId="10" w16cid:durableId="740368800">
    <w:abstractNumId w:val="7"/>
  </w:num>
  <w:num w:numId="11" w16cid:durableId="211354980">
    <w:abstractNumId w:val="0"/>
  </w:num>
  <w:num w:numId="12" w16cid:durableId="1779519527">
    <w:abstractNumId w:val="3"/>
  </w:num>
  <w:num w:numId="13" w16cid:durableId="106320098">
    <w:abstractNumId w:val="12"/>
  </w:num>
  <w:num w:numId="14" w16cid:durableId="1231379990">
    <w:abstractNumId w:val="10"/>
  </w:num>
  <w:num w:numId="15" w16cid:durableId="39746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636"/>
    <w:rsid w:val="000103E3"/>
    <w:rsid w:val="00014C92"/>
    <w:rsid w:val="00015A79"/>
    <w:rsid w:val="000162B0"/>
    <w:rsid w:val="00020DCB"/>
    <w:rsid w:val="0002751C"/>
    <w:rsid w:val="000334B2"/>
    <w:rsid w:val="00045A0A"/>
    <w:rsid w:val="00055692"/>
    <w:rsid w:val="00061865"/>
    <w:rsid w:val="000655C3"/>
    <w:rsid w:val="000A2AD3"/>
    <w:rsid w:val="000B6949"/>
    <w:rsid w:val="000B69A7"/>
    <w:rsid w:val="000B712A"/>
    <w:rsid w:val="000C1774"/>
    <w:rsid w:val="000C5582"/>
    <w:rsid w:val="000C62F0"/>
    <w:rsid w:val="000D0DFF"/>
    <w:rsid w:val="000E2C35"/>
    <w:rsid w:val="000E32BD"/>
    <w:rsid w:val="000E549B"/>
    <w:rsid w:val="000E79FD"/>
    <w:rsid w:val="000F0209"/>
    <w:rsid w:val="000F31FE"/>
    <w:rsid w:val="000F65D9"/>
    <w:rsid w:val="000F6F93"/>
    <w:rsid w:val="001068B7"/>
    <w:rsid w:val="00135432"/>
    <w:rsid w:val="00144743"/>
    <w:rsid w:val="00144E71"/>
    <w:rsid w:val="00161CDF"/>
    <w:rsid w:val="00170CE1"/>
    <w:rsid w:val="00192267"/>
    <w:rsid w:val="00196EB5"/>
    <w:rsid w:val="001A0858"/>
    <w:rsid w:val="001A28C4"/>
    <w:rsid w:val="001A2B01"/>
    <w:rsid w:val="001A6C88"/>
    <w:rsid w:val="001B2021"/>
    <w:rsid w:val="001B625A"/>
    <w:rsid w:val="001B7220"/>
    <w:rsid w:val="001C209C"/>
    <w:rsid w:val="001C3023"/>
    <w:rsid w:val="001D0693"/>
    <w:rsid w:val="001D2FE1"/>
    <w:rsid w:val="001E3959"/>
    <w:rsid w:val="001E5DBA"/>
    <w:rsid w:val="001F1C3B"/>
    <w:rsid w:val="002029F5"/>
    <w:rsid w:val="00204386"/>
    <w:rsid w:val="00205D1F"/>
    <w:rsid w:val="00210389"/>
    <w:rsid w:val="002208DF"/>
    <w:rsid w:val="00225128"/>
    <w:rsid w:val="00226EC4"/>
    <w:rsid w:val="002279EF"/>
    <w:rsid w:val="002300F9"/>
    <w:rsid w:val="0023224B"/>
    <w:rsid w:val="002322B3"/>
    <w:rsid w:val="00242986"/>
    <w:rsid w:val="00257439"/>
    <w:rsid w:val="00262990"/>
    <w:rsid w:val="002630D4"/>
    <w:rsid w:val="00265789"/>
    <w:rsid w:val="00275F83"/>
    <w:rsid w:val="002A3987"/>
    <w:rsid w:val="002A5203"/>
    <w:rsid w:val="002A52EB"/>
    <w:rsid w:val="002B4ED4"/>
    <w:rsid w:val="002B50B8"/>
    <w:rsid w:val="002D1E19"/>
    <w:rsid w:val="002D2913"/>
    <w:rsid w:val="002E5A18"/>
    <w:rsid w:val="002E6BB1"/>
    <w:rsid w:val="002F6191"/>
    <w:rsid w:val="003078CE"/>
    <w:rsid w:val="00310CE5"/>
    <w:rsid w:val="0034154E"/>
    <w:rsid w:val="00345F8A"/>
    <w:rsid w:val="00352DC9"/>
    <w:rsid w:val="00361F2C"/>
    <w:rsid w:val="00373C28"/>
    <w:rsid w:val="003753CB"/>
    <w:rsid w:val="00385FF9"/>
    <w:rsid w:val="00390D9E"/>
    <w:rsid w:val="00397922"/>
    <w:rsid w:val="003A1DCD"/>
    <w:rsid w:val="003A23A5"/>
    <w:rsid w:val="003A3117"/>
    <w:rsid w:val="003A7FC7"/>
    <w:rsid w:val="003B2690"/>
    <w:rsid w:val="003C3FBE"/>
    <w:rsid w:val="003D18FB"/>
    <w:rsid w:val="003D2E11"/>
    <w:rsid w:val="003D5EC2"/>
    <w:rsid w:val="003E2C80"/>
    <w:rsid w:val="003F1DA2"/>
    <w:rsid w:val="004021D3"/>
    <w:rsid w:val="00413E8D"/>
    <w:rsid w:val="004253EA"/>
    <w:rsid w:val="004263CF"/>
    <w:rsid w:val="00427035"/>
    <w:rsid w:val="004459E2"/>
    <w:rsid w:val="004553D8"/>
    <w:rsid w:val="004600CD"/>
    <w:rsid w:val="004740ED"/>
    <w:rsid w:val="004913BD"/>
    <w:rsid w:val="00492A5D"/>
    <w:rsid w:val="004A632C"/>
    <w:rsid w:val="004B0EBD"/>
    <w:rsid w:val="004B1516"/>
    <w:rsid w:val="004B46C2"/>
    <w:rsid w:val="004B472C"/>
    <w:rsid w:val="004C09F0"/>
    <w:rsid w:val="004C0B30"/>
    <w:rsid w:val="004C0F37"/>
    <w:rsid w:val="004C4F84"/>
    <w:rsid w:val="004E1ABA"/>
    <w:rsid w:val="004E3AD9"/>
    <w:rsid w:val="004E47C2"/>
    <w:rsid w:val="004E7AC9"/>
    <w:rsid w:val="00502870"/>
    <w:rsid w:val="00523C36"/>
    <w:rsid w:val="00532349"/>
    <w:rsid w:val="00540D1D"/>
    <w:rsid w:val="00541565"/>
    <w:rsid w:val="005464C2"/>
    <w:rsid w:val="00546F07"/>
    <w:rsid w:val="00547376"/>
    <w:rsid w:val="005536FF"/>
    <w:rsid w:val="00555AB3"/>
    <w:rsid w:val="00566707"/>
    <w:rsid w:val="00573C11"/>
    <w:rsid w:val="0058122A"/>
    <w:rsid w:val="0058330C"/>
    <w:rsid w:val="00593EDE"/>
    <w:rsid w:val="005A2F69"/>
    <w:rsid w:val="005A552F"/>
    <w:rsid w:val="005D0D28"/>
    <w:rsid w:val="005D2708"/>
    <w:rsid w:val="005D3D9B"/>
    <w:rsid w:val="005D7111"/>
    <w:rsid w:val="005E7C71"/>
    <w:rsid w:val="005F11C8"/>
    <w:rsid w:val="00602E95"/>
    <w:rsid w:val="006134A8"/>
    <w:rsid w:val="006140C1"/>
    <w:rsid w:val="00615049"/>
    <w:rsid w:val="006213BE"/>
    <w:rsid w:val="00621E83"/>
    <w:rsid w:val="00630CBA"/>
    <w:rsid w:val="006356BE"/>
    <w:rsid w:val="0064524B"/>
    <w:rsid w:val="0064541A"/>
    <w:rsid w:val="00651188"/>
    <w:rsid w:val="00661973"/>
    <w:rsid w:val="00663175"/>
    <w:rsid w:val="0066636D"/>
    <w:rsid w:val="006704DE"/>
    <w:rsid w:val="006941EB"/>
    <w:rsid w:val="006A2DCC"/>
    <w:rsid w:val="006B1240"/>
    <w:rsid w:val="006C26C7"/>
    <w:rsid w:val="006C2B40"/>
    <w:rsid w:val="006C6A86"/>
    <w:rsid w:val="006D5585"/>
    <w:rsid w:val="006D7075"/>
    <w:rsid w:val="006F0F6F"/>
    <w:rsid w:val="00705CD3"/>
    <w:rsid w:val="0070771E"/>
    <w:rsid w:val="0071194E"/>
    <w:rsid w:val="007138EE"/>
    <w:rsid w:val="007160BE"/>
    <w:rsid w:val="007257C5"/>
    <w:rsid w:val="00726EF2"/>
    <w:rsid w:val="00727705"/>
    <w:rsid w:val="007416D2"/>
    <w:rsid w:val="007450CE"/>
    <w:rsid w:val="00746AD7"/>
    <w:rsid w:val="00754642"/>
    <w:rsid w:val="00760636"/>
    <w:rsid w:val="00762E65"/>
    <w:rsid w:val="00784072"/>
    <w:rsid w:val="007B32FB"/>
    <w:rsid w:val="007B45CE"/>
    <w:rsid w:val="007B5F9A"/>
    <w:rsid w:val="007D1565"/>
    <w:rsid w:val="007D33BD"/>
    <w:rsid w:val="007E02C2"/>
    <w:rsid w:val="007E1BBC"/>
    <w:rsid w:val="007E2DA1"/>
    <w:rsid w:val="007F0F4C"/>
    <w:rsid w:val="007F6EFB"/>
    <w:rsid w:val="008139D7"/>
    <w:rsid w:val="008170FF"/>
    <w:rsid w:val="008278C0"/>
    <w:rsid w:val="00836C10"/>
    <w:rsid w:val="00837D51"/>
    <w:rsid w:val="00844464"/>
    <w:rsid w:val="00864A0C"/>
    <w:rsid w:val="008659FA"/>
    <w:rsid w:val="00867FD0"/>
    <w:rsid w:val="00875A3B"/>
    <w:rsid w:val="008837D5"/>
    <w:rsid w:val="008845B9"/>
    <w:rsid w:val="008858E4"/>
    <w:rsid w:val="00887102"/>
    <w:rsid w:val="00890D6C"/>
    <w:rsid w:val="00891AC9"/>
    <w:rsid w:val="00891BFE"/>
    <w:rsid w:val="008A3799"/>
    <w:rsid w:val="008B2E23"/>
    <w:rsid w:val="008C3D45"/>
    <w:rsid w:val="008D1740"/>
    <w:rsid w:val="008E611E"/>
    <w:rsid w:val="008F79A0"/>
    <w:rsid w:val="009054E6"/>
    <w:rsid w:val="009120E6"/>
    <w:rsid w:val="00920CD7"/>
    <w:rsid w:val="009422C2"/>
    <w:rsid w:val="00944FAA"/>
    <w:rsid w:val="00944FC0"/>
    <w:rsid w:val="0095010B"/>
    <w:rsid w:val="00962033"/>
    <w:rsid w:val="009729A3"/>
    <w:rsid w:val="00972FA9"/>
    <w:rsid w:val="00993A6F"/>
    <w:rsid w:val="00997FB0"/>
    <w:rsid w:val="009C192A"/>
    <w:rsid w:val="009C523D"/>
    <w:rsid w:val="00A00097"/>
    <w:rsid w:val="00A0799E"/>
    <w:rsid w:val="00A1159B"/>
    <w:rsid w:val="00A2477C"/>
    <w:rsid w:val="00A24AC9"/>
    <w:rsid w:val="00A2539E"/>
    <w:rsid w:val="00A330E1"/>
    <w:rsid w:val="00A56C3E"/>
    <w:rsid w:val="00A63315"/>
    <w:rsid w:val="00A6762A"/>
    <w:rsid w:val="00A8163E"/>
    <w:rsid w:val="00A84663"/>
    <w:rsid w:val="00A87000"/>
    <w:rsid w:val="00A93EC1"/>
    <w:rsid w:val="00AA516F"/>
    <w:rsid w:val="00AA5AF9"/>
    <w:rsid w:val="00AA6FFE"/>
    <w:rsid w:val="00AB32BA"/>
    <w:rsid w:val="00AC022D"/>
    <w:rsid w:val="00AC059D"/>
    <w:rsid w:val="00AC206F"/>
    <w:rsid w:val="00AC45B8"/>
    <w:rsid w:val="00AD5A2A"/>
    <w:rsid w:val="00AE6647"/>
    <w:rsid w:val="00B0040E"/>
    <w:rsid w:val="00B048F4"/>
    <w:rsid w:val="00B104CE"/>
    <w:rsid w:val="00B20111"/>
    <w:rsid w:val="00B2128D"/>
    <w:rsid w:val="00B23E90"/>
    <w:rsid w:val="00B26FAE"/>
    <w:rsid w:val="00B31704"/>
    <w:rsid w:val="00B34F57"/>
    <w:rsid w:val="00B40CE0"/>
    <w:rsid w:val="00B47F44"/>
    <w:rsid w:val="00B54FF6"/>
    <w:rsid w:val="00B55433"/>
    <w:rsid w:val="00B609B3"/>
    <w:rsid w:val="00B83907"/>
    <w:rsid w:val="00BA2E7E"/>
    <w:rsid w:val="00BA4EB6"/>
    <w:rsid w:val="00BB2CE8"/>
    <w:rsid w:val="00BB7B19"/>
    <w:rsid w:val="00BC153B"/>
    <w:rsid w:val="00BD20F8"/>
    <w:rsid w:val="00BD3892"/>
    <w:rsid w:val="00BE419D"/>
    <w:rsid w:val="00BE71E6"/>
    <w:rsid w:val="00C03071"/>
    <w:rsid w:val="00C04261"/>
    <w:rsid w:val="00C13F95"/>
    <w:rsid w:val="00C175AB"/>
    <w:rsid w:val="00C2249C"/>
    <w:rsid w:val="00C264BB"/>
    <w:rsid w:val="00C41CA7"/>
    <w:rsid w:val="00C677A3"/>
    <w:rsid w:val="00C708E9"/>
    <w:rsid w:val="00C73FCC"/>
    <w:rsid w:val="00C7453D"/>
    <w:rsid w:val="00C8035F"/>
    <w:rsid w:val="00C94AEC"/>
    <w:rsid w:val="00CA07B7"/>
    <w:rsid w:val="00CC0379"/>
    <w:rsid w:val="00CC63A7"/>
    <w:rsid w:val="00CC68EF"/>
    <w:rsid w:val="00CE1805"/>
    <w:rsid w:val="00CE20F3"/>
    <w:rsid w:val="00CF4C18"/>
    <w:rsid w:val="00D00319"/>
    <w:rsid w:val="00D077D9"/>
    <w:rsid w:val="00D1394C"/>
    <w:rsid w:val="00D262B0"/>
    <w:rsid w:val="00D33DBA"/>
    <w:rsid w:val="00D3429B"/>
    <w:rsid w:val="00D372A0"/>
    <w:rsid w:val="00D405A1"/>
    <w:rsid w:val="00D40C79"/>
    <w:rsid w:val="00D60555"/>
    <w:rsid w:val="00D64D06"/>
    <w:rsid w:val="00D6549A"/>
    <w:rsid w:val="00D71910"/>
    <w:rsid w:val="00D73723"/>
    <w:rsid w:val="00D752DB"/>
    <w:rsid w:val="00D76338"/>
    <w:rsid w:val="00D77208"/>
    <w:rsid w:val="00D82FC9"/>
    <w:rsid w:val="00D84230"/>
    <w:rsid w:val="00D96738"/>
    <w:rsid w:val="00DA7B81"/>
    <w:rsid w:val="00DC396A"/>
    <w:rsid w:val="00DD4E1A"/>
    <w:rsid w:val="00DE060E"/>
    <w:rsid w:val="00DE26A7"/>
    <w:rsid w:val="00DE62A0"/>
    <w:rsid w:val="00DF4AB0"/>
    <w:rsid w:val="00E04EB4"/>
    <w:rsid w:val="00E053AA"/>
    <w:rsid w:val="00E12B8F"/>
    <w:rsid w:val="00E21865"/>
    <w:rsid w:val="00E36C2C"/>
    <w:rsid w:val="00E567A7"/>
    <w:rsid w:val="00E65945"/>
    <w:rsid w:val="00E7451C"/>
    <w:rsid w:val="00E811C9"/>
    <w:rsid w:val="00E858DF"/>
    <w:rsid w:val="00E917A0"/>
    <w:rsid w:val="00E978FB"/>
    <w:rsid w:val="00EA0069"/>
    <w:rsid w:val="00EB16FA"/>
    <w:rsid w:val="00EC35EF"/>
    <w:rsid w:val="00ED2D7A"/>
    <w:rsid w:val="00ED49F5"/>
    <w:rsid w:val="00EF3B59"/>
    <w:rsid w:val="00EF4D6E"/>
    <w:rsid w:val="00F016B5"/>
    <w:rsid w:val="00F13F30"/>
    <w:rsid w:val="00F15879"/>
    <w:rsid w:val="00F26F9F"/>
    <w:rsid w:val="00F30B0D"/>
    <w:rsid w:val="00F62E1E"/>
    <w:rsid w:val="00F809FB"/>
    <w:rsid w:val="00F81BDC"/>
    <w:rsid w:val="00F83AB9"/>
    <w:rsid w:val="00F93D32"/>
    <w:rsid w:val="00FA151F"/>
    <w:rsid w:val="00FC1863"/>
    <w:rsid w:val="00FC40A5"/>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EDC4E7"/>
  <w15:docId w15:val="{BC18554F-E8D7-46EE-BFAA-2A44E927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customStyle="1" w:styleId="Default">
    <w:name w:val="Default"/>
    <w:rsid w:val="001D2FE1"/>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rsid w:val="002029F5"/>
    <w:rPr>
      <w:color w:val="800080" w:themeColor="followedHyperlink"/>
      <w:u w:val="single"/>
    </w:rPr>
  </w:style>
  <w:style w:type="paragraph" w:customStyle="1" w:styleId="StyleBackground1CenteredLinespacingMultiple115li">
    <w:name w:val="Style Background 1 Centered Line spacing:  Multiple 1.15 li"/>
    <w:rsid w:val="008E611E"/>
    <w:pPr>
      <w:spacing w:line="276" w:lineRule="auto"/>
      <w:jc w:val="center"/>
    </w:pPr>
    <w:rPr>
      <w:rFonts w:ascii="Arial" w:hAnsi="Arial"/>
      <w:color w:val="FFFFFF" w:themeColor="background1"/>
    </w:rPr>
  </w:style>
  <w:style w:type="paragraph" w:customStyle="1" w:styleId="StyleCenteredLinespacingMultiple115li">
    <w:name w:val="Style Centered Line spacing:  Multiple 1.15 li"/>
    <w:rsid w:val="008E611E"/>
    <w:pPr>
      <w:spacing w:line="276" w:lineRule="auto"/>
      <w:jc w:val="center"/>
    </w:pPr>
    <w:rPr>
      <w:rFonts w:ascii="Arial" w:hAnsi="Arial"/>
    </w:rPr>
  </w:style>
  <w:style w:type="paragraph" w:styleId="Header">
    <w:name w:val="header"/>
    <w:basedOn w:val="Normal"/>
    <w:link w:val="HeaderChar"/>
    <w:rsid w:val="008E611E"/>
    <w:pPr>
      <w:tabs>
        <w:tab w:val="center" w:pos="4513"/>
        <w:tab w:val="right" w:pos="9026"/>
      </w:tabs>
      <w:spacing w:line="240" w:lineRule="auto"/>
    </w:pPr>
  </w:style>
  <w:style w:type="character" w:customStyle="1" w:styleId="HeaderChar">
    <w:name w:val="Header Char"/>
    <w:basedOn w:val="DefaultParagraphFont"/>
    <w:link w:val="Header"/>
    <w:rsid w:val="008E611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cumbria.service-now.com/peoplemanagementport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intouch.ccc/elibrary/Content/Intranet/536/671/5053/6001/41410105256.do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5555</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Armstrong, Angela C</cp:lastModifiedBy>
  <cp:revision>5</cp:revision>
  <cp:lastPrinted>1900-12-31T23:00:00Z</cp:lastPrinted>
  <dcterms:created xsi:type="dcterms:W3CDTF">2024-01-22T14:41:00Z</dcterms:created>
  <dcterms:modified xsi:type="dcterms:W3CDTF">2024-01-23T12:05:00Z</dcterms:modified>
</cp:coreProperties>
</file>